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2C763B51" w:rsidR="004B17E3" w:rsidRDefault="004B17E3" w:rsidP="000F4970">
      <w:pPr>
        <w:tabs>
          <w:tab w:val="center" w:pos="4536"/>
          <w:tab w:val="right" w:pos="8280"/>
          <w:tab w:val="right" w:pos="9639"/>
        </w:tabs>
        <w:ind w:right="2"/>
        <w:jc w:val="both"/>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B84501">
        <w:rPr>
          <w:rFonts w:ascii="Arial" w:hAnsi="Arial" w:cs="Arial"/>
          <w:b/>
          <w:bCs/>
        </w:rPr>
        <w:t>6</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91177D">
        <w:rPr>
          <w:rFonts w:ascii="Arial" w:hAnsi="Arial" w:cs="Arial"/>
          <w:b/>
          <w:bCs/>
        </w:rPr>
        <w:t>1</w:t>
      </w:r>
      <w:r w:rsidR="00B84501">
        <w:rPr>
          <w:rFonts w:ascii="Arial" w:hAnsi="Arial" w:cs="Arial"/>
          <w:b/>
          <w:bCs/>
        </w:rPr>
        <w:t>1</w:t>
      </w:r>
      <w:r w:rsidR="000B0365">
        <w:rPr>
          <w:rFonts w:ascii="Arial" w:hAnsi="Arial" w:cs="Arial"/>
          <w:b/>
          <w:bCs/>
        </w:rPr>
        <w:t>0045</w:t>
      </w:r>
    </w:p>
    <w:p w14:paraId="78D1E51D" w14:textId="19BBD538" w:rsidR="004B17E3" w:rsidRPr="00210D4C" w:rsidRDefault="004B17E3" w:rsidP="000F4970">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B84501">
        <w:rPr>
          <w:rFonts w:ascii="Arial" w:eastAsia="MS Mincho" w:hAnsi="Arial" w:cs="Arial"/>
          <w:b/>
          <w:bCs/>
          <w:lang w:eastAsia="ja-JP"/>
        </w:rPr>
        <w:t>November</w:t>
      </w:r>
      <w:r w:rsidR="0059030D">
        <w:rPr>
          <w:rFonts w:ascii="Arial" w:eastAsia="MS Mincho" w:hAnsi="Arial" w:cs="Arial"/>
          <w:b/>
          <w:bCs/>
          <w:lang w:eastAsia="ja-JP"/>
        </w:rPr>
        <w:t xml:space="preserve"> </w:t>
      </w:r>
      <w:r w:rsidR="00B84501">
        <w:rPr>
          <w:rFonts w:ascii="Arial" w:eastAsia="MS Mincho" w:hAnsi="Arial" w:cs="Arial"/>
          <w:b/>
          <w:bCs/>
          <w:lang w:eastAsia="ja-JP"/>
        </w:rPr>
        <w:t>1</w:t>
      </w:r>
      <w:r w:rsidR="00B84501" w:rsidRPr="00B84501">
        <w:rPr>
          <w:rFonts w:ascii="Arial" w:eastAsia="MS Mincho" w:hAnsi="Arial" w:cs="Arial"/>
          <w:b/>
          <w:bCs/>
          <w:vertAlign w:val="superscript"/>
          <w:lang w:eastAsia="ja-JP"/>
        </w:rPr>
        <w:t>st</w:t>
      </w:r>
      <w:r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B84501">
        <w:rPr>
          <w:rFonts w:ascii="Arial" w:eastAsia="MS Mincho" w:hAnsi="Arial" w:cs="Arial"/>
          <w:b/>
          <w:bCs/>
          <w:lang w:eastAsia="ja-JP"/>
        </w:rPr>
        <w:t>November</w:t>
      </w:r>
      <w:r w:rsidR="003422AF">
        <w:rPr>
          <w:rFonts w:ascii="Arial" w:eastAsia="MS Mincho" w:hAnsi="Arial" w:cs="Arial"/>
          <w:b/>
          <w:bCs/>
          <w:lang w:eastAsia="ja-JP"/>
        </w:rPr>
        <w:t xml:space="preserve"> </w:t>
      </w:r>
      <w:r w:rsidR="00B84501">
        <w:rPr>
          <w:rFonts w:ascii="Arial" w:eastAsia="MS Mincho" w:hAnsi="Arial" w:cs="Arial"/>
          <w:b/>
          <w:bCs/>
          <w:lang w:eastAsia="ja-JP"/>
        </w:rPr>
        <w:t>1</w:t>
      </w:r>
      <w:r w:rsidR="003422AF">
        <w:rPr>
          <w:rFonts w:ascii="Arial" w:eastAsia="MS Mincho" w:hAnsi="Arial" w:cs="Arial"/>
          <w:b/>
          <w:bCs/>
          <w:lang w:eastAsia="ja-JP"/>
        </w:rPr>
        <w:t>2</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w:t>
      </w:r>
      <w:r w:rsidR="000E3D9B">
        <w:rPr>
          <w:rFonts w:ascii="Arial" w:eastAsia="MS Mincho" w:hAnsi="Arial" w:cs="Arial"/>
          <w:b/>
          <w:bCs/>
          <w:lang w:eastAsia="ja-JP"/>
        </w:rPr>
        <w:t>1</w:t>
      </w:r>
    </w:p>
    <w:p w14:paraId="49C683B7" w14:textId="77777777" w:rsidR="00136C56" w:rsidRPr="00A6576F" w:rsidRDefault="00136C56" w:rsidP="000F4970">
      <w:pPr>
        <w:pStyle w:val="CRCoverPage"/>
        <w:jc w:val="both"/>
        <w:outlineLvl w:val="0"/>
        <w:rPr>
          <w:rFonts w:ascii="Times New Roman" w:hAnsi="Times New Roman"/>
          <w:b/>
          <w:sz w:val="24"/>
          <w:lang w:val="en-US"/>
        </w:rPr>
      </w:pPr>
    </w:p>
    <w:p w14:paraId="5FB7E722" w14:textId="1063429A" w:rsidR="00E90E49" w:rsidRPr="00764EBC" w:rsidRDefault="00E90E49" w:rsidP="000F4970">
      <w:pPr>
        <w:pStyle w:val="3GPPHeader"/>
        <w:jc w:val="both"/>
      </w:pPr>
      <w:r w:rsidRPr="00764EBC">
        <w:t>Agenda Item:</w:t>
      </w:r>
      <w:r w:rsidRPr="00764EBC">
        <w:tab/>
      </w:r>
      <w:r w:rsidR="004063E9">
        <w:t>8</w:t>
      </w:r>
      <w:r w:rsidR="006A276B">
        <w:t>.</w:t>
      </w:r>
      <w:r w:rsidR="00451B62">
        <w:t>10</w:t>
      </w:r>
      <w:r w:rsidR="00AB061D">
        <w:t>.2.2</w:t>
      </w:r>
    </w:p>
    <w:p w14:paraId="2D2AF385" w14:textId="5863517E" w:rsidR="00E90E49" w:rsidRPr="00764EBC" w:rsidRDefault="003D3C45" w:rsidP="000F4970">
      <w:pPr>
        <w:pStyle w:val="3GPPHeader"/>
        <w:jc w:val="both"/>
      </w:pPr>
      <w:r w:rsidRPr="00764EBC">
        <w:t>Source:</w:t>
      </w:r>
      <w:r w:rsidR="00E90E49" w:rsidRPr="00764EBC">
        <w:tab/>
      </w:r>
      <w:r w:rsidR="00F12DE8" w:rsidRPr="00764EBC">
        <w:t>Apple</w:t>
      </w:r>
    </w:p>
    <w:p w14:paraId="64D45340" w14:textId="7987F3CA" w:rsidR="00531215" w:rsidRPr="00764EBC" w:rsidRDefault="003D3C45" w:rsidP="000F4970">
      <w:pPr>
        <w:pStyle w:val="3GPPHeader"/>
        <w:jc w:val="both"/>
      </w:pPr>
      <w:r w:rsidRPr="00764EBC">
        <w:t>Title:</w:t>
      </w:r>
      <w:r w:rsidR="00E90E49" w:rsidRPr="00764EBC">
        <w:tab/>
      </w:r>
      <w:r w:rsidR="004C16DB">
        <w:t xml:space="preserve">NTN </w:t>
      </w:r>
      <w:r w:rsidR="000E3D9B">
        <w:t xml:space="preserve">HARQ Management </w:t>
      </w:r>
    </w:p>
    <w:p w14:paraId="4C4FA8C4" w14:textId="77777777" w:rsidR="00E90E49" w:rsidRPr="00764EBC" w:rsidRDefault="00D52012" w:rsidP="000F4970">
      <w:pPr>
        <w:pStyle w:val="3GPPHeader"/>
        <w:jc w:val="both"/>
      </w:pPr>
      <w:r w:rsidRPr="00764EBC">
        <w:t>Document for:</w:t>
      </w:r>
      <w:r w:rsidRPr="00764EBC">
        <w:tab/>
        <w:t>Discussion/</w:t>
      </w:r>
      <w:r w:rsidR="00E90E49" w:rsidRPr="00764EBC">
        <w:t>Decision</w:t>
      </w:r>
    </w:p>
    <w:p w14:paraId="3E96BFCD" w14:textId="1C835B6A" w:rsidR="00342E02" w:rsidRDefault="00E90E49" w:rsidP="000F4970">
      <w:pPr>
        <w:pStyle w:val="Heading1"/>
        <w:jc w:val="both"/>
      </w:pPr>
      <w:r w:rsidRPr="00A6576F">
        <w:t>Introduction</w:t>
      </w:r>
    </w:p>
    <w:p w14:paraId="537639AF" w14:textId="282CC787" w:rsidR="00D464B4" w:rsidRDefault="004063E9" w:rsidP="000F4970">
      <w:pPr>
        <w:jc w:val="both"/>
      </w:pPr>
      <w:r>
        <w:t>One of the RAN</w:t>
      </w:r>
      <w:r w:rsidR="00247F20">
        <w:t>2</w:t>
      </w:r>
      <w:r>
        <w:t xml:space="preserve">-lead objectives in the </w:t>
      </w:r>
      <w:r w:rsidR="009C0798">
        <w:t xml:space="preserve">NTN </w:t>
      </w:r>
      <w:r>
        <w:t xml:space="preserve">WID </w:t>
      </w:r>
      <w:r>
        <w:fldChar w:fldCharType="begin"/>
      </w:r>
      <w:r>
        <w:instrText xml:space="preserve"> REF _Ref30442809 \r \h </w:instrText>
      </w:r>
      <w:r w:rsidR="000F4970">
        <w:instrText xml:space="preserve"> \* MERGEFORMAT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0F4970">
        <w:instrText xml:space="preserve"> \* MERGEFORMAT </w:instrText>
      </w:r>
      <w:r w:rsidR="00C3675D">
        <w:fldChar w:fldCharType="separate"/>
      </w:r>
      <w:r w:rsidR="00C3675D">
        <w:t>[2]</w:t>
      </w:r>
      <w:r w:rsidR="00C3675D">
        <w:fldChar w:fldCharType="end"/>
      </w:r>
      <w:r>
        <w:t xml:space="preserve"> is</w:t>
      </w:r>
      <w:r w:rsidR="00495F3B">
        <w:t xml:space="preserve"> </w:t>
      </w:r>
      <w:r w:rsidR="00247F20">
        <w:t>identifying solutions for</w:t>
      </w:r>
      <w:r w:rsidR="00D8745E">
        <w:t xml:space="preserve"> UL scheduling latency reductio</w:t>
      </w:r>
      <w:r w:rsidR="00DF1191">
        <w:t>n</w:t>
      </w:r>
      <w:r>
        <w:t>.</w:t>
      </w:r>
      <w:r w:rsidR="00F47620">
        <w:t xml:space="preserve"> </w:t>
      </w:r>
      <w:r w:rsidR="00D464B4">
        <w:t>In RAN2# 112-e</w:t>
      </w:r>
      <w:r w:rsidR="00C00E7C">
        <w:t xml:space="preserve"> [</w:t>
      </w:r>
      <w:r w:rsidR="004129BC">
        <w:t>5</w:t>
      </w:r>
      <w:r w:rsidR="00C00E7C">
        <w:t>]</w:t>
      </w:r>
      <w:r w:rsidR="00D464B4">
        <w:t xml:space="preserve">, </w:t>
      </w:r>
      <w:r w:rsidR="00E12AE7">
        <w:t xml:space="preserve">on LCP impacts, </w:t>
      </w:r>
      <w:r w:rsidR="00D464B4">
        <w:t xml:space="preserve">it was concluded that: </w:t>
      </w:r>
    </w:p>
    <w:p w14:paraId="176A9336" w14:textId="77777777" w:rsidR="00D464B4" w:rsidRDefault="00D464B4" w:rsidP="000F4970">
      <w:pPr>
        <w:pStyle w:val="3GPPAgreements"/>
        <w:pBdr>
          <w:top w:val="single" w:sz="4" w:space="1" w:color="auto"/>
          <w:left w:val="single" w:sz="4" w:space="4" w:color="auto"/>
          <w:bottom w:val="single" w:sz="4" w:space="1" w:color="auto"/>
          <w:right w:val="single" w:sz="4" w:space="4" w:color="auto"/>
        </w:pBdr>
      </w:pPr>
      <w:r>
        <w:t xml:space="preserve">At least the following are </w:t>
      </w:r>
      <w:r>
        <w:rPr>
          <w:b/>
          <w:bCs/>
        </w:rPr>
        <w:t>FFS</w:t>
      </w:r>
      <w:r>
        <w:t xml:space="preserve"> in Rel-17 NTN:</w:t>
      </w:r>
    </w:p>
    <w:p w14:paraId="7656BD8F" w14:textId="610E18ED" w:rsidR="001E7281" w:rsidRPr="00E12AE7" w:rsidRDefault="00D464B4" w:rsidP="000F4970">
      <w:pPr>
        <w:pStyle w:val="3GPPAgreements"/>
        <w:numPr>
          <w:ilvl w:val="0"/>
          <w:numId w:val="0"/>
        </w:numPr>
        <w:pBdr>
          <w:top w:val="single" w:sz="4" w:space="1" w:color="auto"/>
          <w:left w:val="single" w:sz="4" w:space="4" w:color="auto"/>
          <w:bottom w:val="single" w:sz="4" w:space="1" w:color="auto"/>
          <w:right w:val="single" w:sz="4" w:space="4" w:color="auto"/>
        </w:pBdr>
        <w:rPr>
          <w:color w:val="459F66"/>
        </w:rPr>
      </w:pPr>
      <w:r>
        <w:rPr>
          <w:color w:val="459F66"/>
        </w:rPr>
        <w:t xml:space="preserve">     - </w:t>
      </w:r>
      <w:r w:rsidRPr="00D464B4">
        <w:rPr>
          <w:color w:val="000000" w:themeColor="text1"/>
        </w:rPr>
        <w:t>LCP impact caused by disabling HARQ UL retransmission</w:t>
      </w:r>
    </w:p>
    <w:p w14:paraId="1DDD7670" w14:textId="37332943" w:rsidR="002622F3" w:rsidRDefault="002622F3" w:rsidP="000F4970">
      <w:pPr>
        <w:spacing w:after="180"/>
        <w:contextualSpacing/>
        <w:jc w:val="both"/>
        <w:rPr>
          <w:szCs w:val="20"/>
        </w:rPr>
      </w:pPr>
    </w:p>
    <w:p w14:paraId="40C2B64C" w14:textId="2B6BD7BF" w:rsidR="002622F3" w:rsidRDefault="002622F3" w:rsidP="000F4970">
      <w:pPr>
        <w:spacing w:after="180"/>
        <w:contextualSpacing/>
        <w:jc w:val="both"/>
        <w:rPr>
          <w:szCs w:val="20"/>
        </w:rPr>
      </w:pPr>
      <w:r>
        <w:rPr>
          <w:szCs w:val="20"/>
        </w:rPr>
        <w:t>In RAN2#113bis-e [</w:t>
      </w:r>
      <w:r w:rsidR="006720FE">
        <w:rPr>
          <w:szCs w:val="20"/>
        </w:rPr>
        <w:t>6</w:t>
      </w:r>
      <w:r>
        <w:rPr>
          <w:szCs w:val="20"/>
        </w:rPr>
        <w:t>], the following conclusions were made in terms of HARQ feedback and LCP restrictions.</w:t>
      </w:r>
    </w:p>
    <w:p w14:paraId="2827FB57" w14:textId="16E5009B" w:rsidR="002622F3" w:rsidRDefault="002622F3" w:rsidP="002622F3">
      <w:pPr>
        <w:pStyle w:val="3GPPAgreements"/>
        <w:pBdr>
          <w:top w:val="single" w:sz="4" w:space="1" w:color="auto"/>
          <w:left w:val="single" w:sz="4" w:space="4" w:color="auto"/>
          <w:bottom w:val="single" w:sz="4" w:space="1" w:color="auto"/>
          <w:right w:val="single" w:sz="4" w:space="4" w:color="auto"/>
        </w:pBdr>
        <w:rPr>
          <w:sz w:val="20"/>
        </w:rPr>
      </w:pPr>
      <w:r w:rsidRPr="002622F3">
        <w:rPr>
          <w:color w:val="000000"/>
          <w:sz w:val="20"/>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63FE9127" w14:textId="533D8460" w:rsidR="002622F3" w:rsidRPr="00B849D2" w:rsidRDefault="002622F3" w:rsidP="00B849D2">
      <w:pPr>
        <w:pStyle w:val="3GPPAgreements"/>
        <w:pBdr>
          <w:top w:val="single" w:sz="4" w:space="1" w:color="auto"/>
          <w:left w:val="single" w:sz="4" w:space="4" w:color="auto"/>
          <w:bottom w:val="single" w:sz="4" w:space="1" w:color="auto"/>
          <w:right w:val="single" w:sz="4" w:space="4" w:color="auto"/>
        </w:pBdr>
        <w:rPr>
          <w:sz w:val="20"/>
        </w:rPr>
      </w:pPr>
      <w:r w:rsidRPr="002622F3">
        <w:rPr>
          <w:color w:val="000000"/>
          <w:sz w:val="20"/>
        </w:rPr>
        <w:t>LCP restrictions should be further considered for an UL HARQ process in NTN. FFS if no further LCP restrictions are needed, or if (R16) existing LCP restrictions can be re-used or if new LCP restriction shall be defined for this purpose.</w:t>
      </w:r>
    </w:p>
    <w:p w14:paraId="573894FE" w14:textId="77777777" w:rsidR="002622F3" w:rsidRDefault="002622F3" w:rsidP="000F4970">
      <w:pPr>
        <w:spacing w:after="180"/>
        <w:contextualSpacing/>
        <w:jc w:val="both"/>
        <w:rPr>
          <w:szCs w:val="20"/>
        </w:rPr>
      </w:pPr>
    </w:p>
    <w:p w14:paraId="455C86B6" w14:textId="204289C9" w:rsidR="00E96BEF" w:rsidRDefault="00E96BEF" w:rsidP="000F4970">
      <w:pPr>
        <w:spacing w:after="180"/>
        <w:contextualSpacing/>
        <w:jc w:val="both"/>
        <w:rPr>
          <w:szCs w:val="20"/>
        </w:rPr>
      </w:pPr>
      <w:r>
        <w:rPr>
          <w:szCs w:val="20"/>
        </w:rPr>
        <w:t>In RAN2#114-e</w:t>
      </w:r>
      <w:r w:rsidR="006720FE">
        <w:rPr>
          <w:szCs w:val="20"/>
        </w:rPr>
        <w:t xml:space="preserve"> [7]</w:t>
      </w:r>
      <w:r>
        <w:rPr>
          <w:szCs w:val="20"/>
        </w:rPr>
        <w:t>, the following agreements were made.</w:t>
      </w:r>
    </w:p>
    <w:p w14:paraId="5308ECB2" w14:textId="77777777" w:rsidR="00E96BEF" w:rsidRPr="00504AF2" w:rsidRDefault="00E96BEF" w:rsidP="00E96BEF">
      <w:pPr>
        <w:pStyle w:val="3GPPAgreements"/>
        <w:pBdr>
          <w:top w:val="single" w:sz="4" w:space="1" w:color="auto"/>
          <w:left w:val="single" w:sz="4" w:space="4" w:color="auto"/>
          <w:bottom w:val="single" w:sz="4" w:space="1" w:color="auto"/>
          <w:right w:val="single" w:sz="4" w:space="4" w:color="auto"/>
        </w:pBdr>
        <w:rPr>
          <w:szCs w:val="22"/>
        </w:rPr>
      </w:pPr>
      <w:r w:rsidRPr="00504AF2">
        <w:rPr>
          <w:szCs w:val="22"/>
        </w:rPr>
        <w:t xml:space="preserve">RAN2 Working Assumption: </w:t>
      </w:r>
      <w:r w:rsidRPr="00504AF2">
        <w:rPr>
          <w:color w:val="000000"/>
          <w:szCs w:val="22"/>
        </w:rPr>
        <w:t>No new CG-specific LCP restriction is introduced for NTN. If a new LCP restriction is agreed for dynamic grant, the proposal does not preclude future discussion on whether it may also apply to configured grant</w:t>
      </w:r>
      <w:r w:rsidRPr="00504AF2">
        <w:rPr>
          <w:szCs w:val="22"/>
        </w:rPr>
        <w:t>.</w:t>
      </w:r>
    </w:p>
    <w:p w14:paraId="062B3DEB" w14:textId="77777777" w:rsidR="00E96BEF" w:rsidRPr="00504AF2" w:rsidRDefault="00E96BEF" w:rsidP="00E96BEF">
      <w:pPr>
        <w:pStyle w:val="3GPPAgreements"/>
        <w:pBdr>
          <w:top w:val="single" w:sz="4" w:space="1" w:color="auto"/>
          <w:left w:val="single" w:sz="4" w:space="4" w:color="auto"/>
          <w:bottom w:val="single" w:sz="4" w:space="1" w:color="auto"/>
          <w:right w:val="single" w:sz="4" w:space="4" w:color="auto"/>
        </w:pBdr>
        <w:rPr>
          <w:szCs w:val="22"/>
        </w:rPr>
      </w:pPr>
      <w:r w:rsidRPr="00504AF2">
        <w:rPr>
          <w:color w:val="000000"/>
          <w:szCs w:val="22"/>
        </w:rPr>
        <w:t>Repetition transmission based HARQ retransmission is always allowed and is explicitly indicated per HARQ process via DCI (as in legacy).</w:t>
      </w:r>
    </w:p>
    <w:p w14:paraId="51584788" w14:textId="28D81F08" w:rsidR="00E96BEF" w:rsidRPr="00504AF2" w:rsidRDefault="00E96BEF" w:rsidP="00E96BEF">
      <w:pPr>
        <w:pStyle w:val="3GPPAgreements"/>
        <w:pBdr>
          <w:top w:val="single" w:sz="4" w:space="1" w:color="auto"/>
          <w:left w:val="single" w:sz="4" w:space="4" w:color="auto"/>
          <w:bottom w:val="single" w:sz="4" w:space="1" w:color="auto"/>
          <w:right w:val="single" w:sz="4" w:space="4" w:color="auto"/>
        </w:pBdr>
        <w:rPr>
          <w:szCs w:val="22"/>
        </w:rPr>
      </w:pPr>
      <w:r w:rsidRPr="00504AF2">
        <w:rPr>
          <w:szCs w:val="22"/>
        </w:rPr>
        <w:t xml:space="preserve">At least the following options for LCP in NTN are further studied: 1) </w:t>
      </w:r>
      <w:proofErr w:type="spellStart"/>
      <w:r w:rsidRPr="00504AF2">
        <w:rPr>
          <w:szCs w:val="22"/>
        </w:rPr>
        <w:t>allowedPHY-PriorityIndex</w:t>
      </w:r>
      <w:proofErr w:type="spellEnd"/>
      <w:r w:rsidRPr="00504AF2">
        <w:rPr>
          <w:szCs w:val="22"/>
        </w:rPr>
        <w:t xml:space="preserve"> is re-used; and 2) A new LCP restriction is introduced to map LCH to one or more HARQ process(es). FFS if HARQ processes can be classified as having retransmission “enabled” or “disabled” in this case.</w:t>
      </w:r>
    </w:p>
    <w:p w14:paraId="2D78F017" w14:textId="6FA08E9B" w:rsidR="00E96BEF" w:rsidRDefault="00E96BEF" w:rsidP="000F4970">
      <w:pPr>
        <w:spacing w:after="180"/>
        <w:contextualSpacing/>
        <w:jc w:val="both"/>
        <w:rPr>
          <w:szCs w:val="20"/>
        </w:rPr>
      </w:pPr>
    </w:p>
    <w:p w14:paraId="7D8BC4D2" w14:textId="59763599" w:rsidR="00504AF2" w:rsidRDefault="00504AF2" w:rsidP="000F4970">
      <w:pPr>
        <w:spacing w:after="180"/>
        <w:contextualSpacing/>
        <w:jc w:val="both"/>
        <w:rPr>
          <w:szCs w:val="20"/>
        </w:rPr>
      </w:pPr>
      <w:r>
        <w:rPr>
          <w:szCs w:val="20"/>
        </w:rPr>
        <w:t>In RAN2#115-</w:t>
      </w:r>
      <w:proofErr w:type="gramStart"/>
      <w:r>
        <w:rPr>
          <w:szCs w:val="20"/>
        </w:rPr>
        <w:t>e[</w:t>
      </w:r>
      <w:proofErr w:type="gramEnd"/>
      <w:r>
        <w:rPr>
          <w:szCs w:val="20"/>
        </w:rPr>
        <w:t xml:space="preserve">8], the following agreements were made. </w:t>
      </w:r>
    </w:p>
    <w:p w14:paraId="26F30D25" w14:textId="22EADE9D" w:rsidR="00504AF2" w:rsidRDefault="00504AF2" w:rsidP="00504AF2">
      <w:pPr>
        <w:pStyle w:val="3GPPAgreements"/>
        <w:pBdr>
          <w:top w:val="single" w:sz="4" w:space="1" w:color="auto"/>
          <w:left w:val="single" w:sz="4" w:space="4" w:color="auto"/>
          <w:bottom w:val="single" w:sz="4" w:space="1" w:color="auto"/>
          <w:right w:val="single" w:sz="4" w:space="4" w:color="auto"/>
        </w:pBdr>
        <w:rPr>
          <w:szCs w:val="22"/>
        </w:rPr>
      </w:pPr>
      <w:r>
        <w:rPr>
          <w:szCs w:val="22"/>
        </w:rPr>
        <w:t>The network may consider delay and reliability characteristics of on-going services when choosing to configure an UL HARQ Scheme.</w:t>
      </w:r>
    </w:p>
    <w:p w14:paraId="276AFE69" w14:textId="1A01A155" w:rsidR="00504AF2" w:rsidRDefault="00504AF2" w:rsidP="00504AF2">
      <w:pPr>
        <w:pStyle w:val="3GPPAgreements"/>
        <w:pBdr>
          <w:top w:val="single" w:sz="4" w:space="1" w:color="auto"/>
          <w:left w:val="single" w:sz="4" w:space="4" w:color="auto"/>
          <w:bottom w:val="single" w:sz="4" w:space="1" w:color="auto"/>
          <w:right w:val="single" w:sz="4" w:space="4" w:color="auto"/>
        </w:pBdr>
        <w:rPr>
          <w:szCs w:val="22"/>
        </w:rPr>
      </w:pPr>
      <w:r>
        <w:rPr>
          <w:szCs w:val="22"/>
        </w:rPr>
        <w:t xml:space="preserve">For dynamic grants, each LCH can be optionally mapped to an UL HARQ retransmission state via semi-static RRC Configuration. If there is no configuration, the mapping has no effect (legacy </w:t>
      </w:r>
      <w:proofErr w:type="spellStart"/>
      <w:r>
        <w:rPr>
          <w:szCs w:val="22"/>
        </w:rPr>
        <w:t>behaviour</w:t>
      </w:r>
      <w:proofErr w:type="spellEnd"/>
      <w:r>
        <w:rPr>
          <w:szCs w:val="22"/>
        </w:rPr>
        <w:t xml:space="preserve"> applies).</w:t>
      </w:r>
    </w:p>
    <w:p w14:paraId="4B96FF69" w14:textId="2904FECB" w:rsidR="00504AF2" w:rsidRPr="00504AF2" w:rsidRDefault="00504AF2" w:rsidP="00504AF2">
      <w:pPr>
        <w:pStyle w:val="3GPPAgreements"/>
        <w:pBdr>
          <w:top w:val="single" w:sz="4" w:space="1" w:color="auto"/>
          <w:left w:val="single" w:sz="4" w:space="4" w:color="auto"/>
          <w:bottom w:val="single" w:sz="4" w:space="1" w:color="auto"/>
          <w:right w:val="single" w:sz="4" w:space="4" w:color="auto"/>
        </w:pBdr>
        <w:rPr>
          <w:szCs w:val="22"/>
        </w:rPr>
      </w:pPr>
      <w:r>
        <w:rPr>
          <w:szCs w:val="22"/>
        </w:rPr>
        <w:t xml:space="preserve">An UL HARQ retransmission state is configured per HARQ process to support new LCH mapping restriction and proper configuration of </w:t>
      </w:r>
      <w:proofErr w:type="spellStart"/>
      <w:r>
        <w:rPr>
          <w:szCs w:val="22"/>
        </w:rPr>
        <w:t>drx</w:t>
      </w:r>
      <w:proofErr w:type="spellEnd"/>
      <w:r>
        <w:rPr>
          <w:szCs w:val="22"/>
        </w:rPr>
        <w:t>-HARQ-RTT-</w:t>
      </w:r>
      <w:proofErr w:type="spellStart"/>
      <w:r>
        <w:rPr>
          <w:szCs w:val="22"/>
        </w:rPr>
        <w:t>TimerUL</w:t>
      </w:r>
      <w:proofErr w:type="spellEnd"/>
      <w:r>
        <w:rPr>
          <w:szCs w:val="22"/>
        </w:rPr>
        <w:t xml:space="preserve"> behavior.</w:t>
      </w:r>
    </w:p>
    <w:p w14:paraId="05E5CF06" w14:textId="6276835A" w:rsidR="001E7281" w:rsidRPr="009C0798" w:rsidRDefault="00EC0D2F" w:rsidP="000F4970">
      <w:pPr>
        <w:spacing w:after="180"/>
        <w:contextualSpacing/>
        <w:jc w:val="both"/>
        <w:rPr>
          <w:szCs w:val="20"/>
        </w:rPr>
      </w:pPr>
      <w:r>
        <w:rPr>
          <w:szCs w:val="20"/>
        </w:rPr>
        <w:t xml:space="preserve">In this contribution, we </w:t>
      </w:r>
      <w:r w:rsidR="009C0798">
        <w:rPr>
          <w:szCs w:val="20"/>
        </w:rPr>
        <w:t>provide our views on th</w:t>
      </w:r>
      <w:r w:rsidR="00247F20">
        <w:rPr>
          <w:szCs w:val="20"/>
        </w:rPr>
        <w:t>is</w:t>
      </w:r>
      <w:r w:rsidR="009C0798">
        <w:rPr>
          <w:szCs w:val="20"/>
        </w:rPr>
        <w:t xml:space="preserve"> </w:t>
      </w:r>
      <w:r w:rsidR="00CF35DA">
        <w:rPr>
          <w:szCs w:val="20"/>
        </w:rPr>
        <w:t xml:space="preserve">topic </w:t>
      </w:r>
      <w:r w:rsidR="00247F20">
        <w:rPr>
          <w:szCs w:val="20"/>
        </w:rPr>
        <w:t xml:space="preserve">and </w:t>
      </w:r>
      <w:r w:rsidR="00734918">
        <w:rPr>
          <w:szCs w:val="20"/>
        </w:rPr>
        <w:t>potential</w:t>
      </w:r>
      <w:r w:rsidR="00247F20">
        <w:rPr>
          <w:szCs w:val="20"/>
        </w:rPr>
        <w:t xml:space="preserve"> </w:t>
      </w:r>
      <w:r w:rsidR="00E12AE7">
        <w:rPr>
          <w:szCs w:val="20"/>
        </w:rPr>
        <w:t>directions</w:t>
      </w:r>
      <w:r w:rsidR="00247F20">
        <w:rPr>
          <w:szCs w:val="20"/>
        </w:rPr>
        <w:t xml:space="preserve"> which </w:t>
      </w:r>
      <w:r w:rsidR="00734918">
        <w:rPr>
          <w:szCs w:val="20"/>
        </w:rPr>
        <w:t xml:space="preserve">RAN2 can </w:t>
      </w:r>
      <w:r w:rsidR="00E12AE7">
        <w:rPr>
          <w:szCs w:val="20"/>
        </w:rPr>
        <w:t xml:space="preserve">take on this topic of </w:t>
      </w:r>
      <w:r w:rsidR="00192D60">
        <w:rPr>
          <w:szCs w:val="20"/>
        </w:rPr>
        <w:t>HARQ feedbac</w:t>
      </w:r>
      <w:r w:rsidR="002D260F">
        <w:rPr>
          <w:szCs w:val="20"/>
        </w:rPr>
        <w:t xml:space="preserve">k and </w:t>
      </w:r>
      <w:proofErr w:type="spellStart"/>
      <w:r w:rsidR="00192D60">
        <w:rPr>
          <w:szCs w:val="20"/>
        </w:rPr>
        <w:t>and</w:t>
      </w:r>
      <w:proofErr w:type="spellEnd"/>
      <w:r w:rsidR="00192D60">
        <w:rPr>
          <w:szCs w:val="20"/>
        </w:rPr>
        <w:t xml:space="preserve"> the need for additional </w:t>
      </w:r>
      <w:r w:rsidR="00E12AE7">
        <w:rPr>
          <w:szCs w:val="20"/>
        </w:rPr>
        <w:t>LCP restrictions</w:t>
      </w:r>
      <w:r w:rsidR="004B54C1">
        <w:rPr>
          <w:szCs w:val="20"/>
        </w:rPr>
        <w:t xml:space="preserve"> </w:t>
      </w:r>
      <w:r w:rsidR="00541091">
        <w:rPr>
          <w:szCs w:val="20"/>
        </w:rPr>
        <w:t>for NR NTN</w:t>
      </w:r>
      <w:r w:rsidR="004F5A72">
        <w:rPr>
          <w:szCs w:val="20"/>
        </w:rPr>
        <w:t xml:space="preserve">. </w:t>
      </w:r>
    </w:p>
    <w:p w14:paraId="0992D43A" w14:textId="2FAA70CF" w:rsidR="00614C18" w:rsidRPr="00614C18" w:rsidRDefault="00EA5A5B" w:rsidP="000F4970">
      <w:pPr>
        <w:pStyle w:val="Heading1"/>
        <w:jc w:val="both"/>
      </w:pPr>
      <w:r>
        <w:lastRenderedPageBreak/>
        <w:t>Discussion</w:t>
      </w:r>
    </w:p>
    <w:p w14:paraId="4A55F573" w14:textId="18091A86" w:rsidR="00614C18" w:rsidRDefault="00102A03" w:rsidP="000F4970">
      <w:pPr>
        <w:pStyle w:val="Heading2"/>
        <w:jc w:val="both"/>
      </w:pPr>
      <w:r>
        <w:t>Need or Lack thereof of HARQ in UL</w:t>
      </w:r>
    </w:p>
    <w:p w14:paraId="56A759C7" w14:textId="2D23A6CE" w:rsidR="00102A03" w:rsidRDefault="00102A03" w:rsidP="000F4970">
      <w:pPr>
        <w:tabs>
          <w:tab w:val="left" w:pos="1350"/>
        </w:tabs>
        <w:jc w:val="both"/>
      </w:pPr>
      <w:r>
        <w:t xml:space="preserve">It has been </w:t>
      </w:r>
      <w:r w:rsidRPr="00102A03">
        <w:t>very well es</w:t>
      </w:r>
      <w:r>
        <w:t xml:space="preserve">tablished so far by many offline discussions on why HARQ enablement/disablement is needed </w:t>
      </w:r>
      <w:r w:rsidR="000F4970">
        <w:t xml:space="preserve">based on traffic type. Traffic requiring high reliability or is delay </w:t>
      </w:r>
      <w:r w:rsidR="006531BA">
        <w:t>sensitive</w:t>
      </w:r>
      <w:r w:rsidR="000F4970">
        <w:t xml:space="preserve"> are two categories where HARQ needs to be enabled. Application traffic requiring high throughputs is one case where UL HARQ feedback can be disabled, and reliability left up to the higher layers. </w:t>
      </w:r>
      <w:r w:rsidR="00D44EF3">
        <w:t xml:space="preserve">Similar requirements can be put in for control plane traffic as well. </w:t>
      </w:r>
      <w:r w:rsidR="000F4970">
        <w:t>We, therefore, have the following observation.</w:t>
      </w:r>
    </w:p>
    <w:p w14:paraId="0FF57DD3" w14:textId="57E8BA87" w:rsidR="000F4970" w:rsidRDefault="000F4970" w:rsidP="000F4970">
      <w:pPr>
        <w:tabs>
          <w:tab w:val="left" w:pos="1350"/>
        </w:tabs>
        <w:jc w:val="both"/>
      </w:pPr>
    </w:p>
    <w:p w14:paraId="1648B3B3" w14:textId="3E2601FF" w:rsidR="000F4970" w:rsidRPr="000F4970" w:rsidRDefault="000F4970" w:rsidP="000F4970">
      <w:pPr>
        <w:tabs>
          <w:tab w:val="left" w:pos="1350"/>
        </w:tabs>
        <w:jc w:val="both"/>
        <w:rPr>
          <w:i/>
          <w:iCs/>
        </w:rPr>
      </w:pPr>
      <w:r w:rsidRPr="000F4970">
        <w:rPr>
          <w:b/>
          <w:bCs/>
          <w:i/>
          <w:iCs/>
          <w:u w:val="single"/>
        </w:rPr>
        <w:t>Observation 1:</w:t>
      </w:r>
      <w:r w:rsidRPr="000F4970">
        <w:rPr>
          <w:i/>
          <w:iCs/>
        </w:rPr>
        <w:t xml:space="preserve"> </w:t>
      </w:r>
      <w:r w:rsidR="00361C2F">
        <w:rPr>
          <w:i/>
          <w:iCs/>
        </w:rPr>
        <w:t>As agreed in RAN2#115-e</w:t>
      </w:r>
      <w:r w:rsidR="003341EC">
        <w:rPr>
          <w:i/>
          <w:iCs/>
        </w:rPr>
        <w:t xml:space="preserve"> [8]</w:t>
      </w:r>
      <w:r w:rsidR="00361C2F">
        <w:rPr>
          <w:i/>
          <w:iCs/>
        </w:rPr>
        <w:t xml:space="preserve">, </w:t>
      </w:r>
      <w:r w:rsidRPr="000F4970">
        <w:rPr>
          <w:i/>
          <w:iCs/>
        </w:rPr>
        <w:t xml:space="preserve">HARQ feedback enablement or disablement is dependent on traffic type and is up to network implementation. </w:t>
      </w:r>
    </w:p>
    <w:p w14:paraId="11433D0F" w14:textId="5B8A3626" w:rsidR="000F4970" w:rsidRDefault="000F4970" w:rsidP="000F4970">
      <w:pPr>
        <w:tabs>
          <w:tab w:val="left" w:pos="1350"/>
        </w:tabs>
        <w:jc w:val="both"/>
      </w:pPr>
    </w:p>
    <w:p w14:paraId="604C3781" w14:textId="1D61DB60" w:rsidR="000F4970" w:rsidRDefault="006720FE" w:rsidP="000F4970">
      <w:pPr>
        <w:tabs>
          <w:tab w:val="left" w:pos="1350"/>
        </w:tabs>
        <w:jc w:val="both"/>
      </w:pPr>
      <w:r>
        <w:t xml:space="preserve">While </w:t>
      </w:r>
      <w:r w:rsidR="001360DB">
        <w:t>the RAN2#113bis-e [6] agreement ensures that network operation in cases of retransmissions does not cause any differences in behavior over existing mechanism, the large propagation delays in satellite networks will cause scenarios where UE power will be critically impacted due to multiple retransmissions and excessive monitoring of PDCCH.</w:t>
      </w:r>
      <w:r w:rsidR="004B2CB8">
        <w:t xml:space="preserve"> This is even more important in UL where the UE can specifically indicate if a particular traffic requires the feedback or can forgo HARQ feedback in lieu of latency. </w:t>
      </w:r>
      <w:r w:rsidR="00C025D9">
        <w:t xml:space="preserve">Given this, we have the following proposal: </w:t>
      </w:r>
    </w:p>
    <w:p w14:paraId="0BD10A20" w14:textId="461CFC46" w:rsidR="000F4970" w:rsidRDefault="000F4970" w:rsidP="000F4970">
      <w:pPr>
        <w:tabs>
          <w:tab w:val="left" w:pos="1350"/>
        </w:tabs>
        <w:jc w:val="both"/>
      </w:pPr>
    </w:p>
    <w:p w14:paraId="444A60C0" w14:textId="77777777" w:rsidR="00C025D9" w:rsidRDefault="000F4970" w:rsidP="000F4970">
      <w:pPr>
        <w:tabs>
          <w:tab w:val="left" w:pos="1350"/>
        </w:tabs>
        <w:jc w:val="both"/>
        <w:rPr>
          <w:i/>
          <w:iCs/>
        </w:rPr>
      </w:pPr>
      <w:r w:rsidRPr="000F4970">
        <w:rPr>
          <w:b/>
          <w:bCs/>
          <w:i/>
          <w:iCs/>
          <w:u w:val="single"/>
        </w:rPr>
        <w:t>Proposal 1:</w:t>
      </w:r>
      <w:r w:rsidRPr="000F4970">
        <w:rPr>
          <w:i/>
          <w:iCs/>
        </w:rPr>
        <w:t xml:space="preserve"> RAN2 to consider </w:t>
      </w:r>
      <w:r w:rsidR="00C025D9">
        <w:rPr>
          <w:i/>
          <w:iCs/>
        </w:rPr>
        <w:t>UE latency and power consideration for</w:t>
      </w:r>
      <w:r w:rsidRPr="000F4970">
        <w:rPr>
          <w:i/>
          <w:iCs/>
        </w:rPr>
        <w:t xml:space="preserve"> network to decide if HARQ </w:t>
      </w:r>
      <w:r w:rsidR="00C025D9">
        <w:rPr>
          <w:i/>
          <w:iCs/>
        </w:rPr>
        <w:t xml:space="preserve">feedback </w:t>
      </w:r>
      <w:r w:rsidRPr="000F4970">
        <w:rPr>
          <w:i/>
          <w:iCs/>
        </w:rPr>
        <w:t xml:space="preserve">needs to be enabled or disabled. </w:t>
      </w:r>
    </w:p>
    <w:p w14:paraId="4D302064" w14:textId="77777777" w:rsidR="00C025D9" w:rsidRDefault="00C025D9" w:rsidP="000F4970">
      <w:pPr>
        <w:tabs>
          <w:tab w:val="left" w:pos="1350"/>
        </w:tabs>
        <w:jc w:val="both"/>
        <w:rPr>
          <w:i/>
          <w:iCs/>
        </w:rPr>
      </w:pPr>
    </w:p>
    <w:p w14:paraId="05645B31" w14:textId="5E7E7008" w:rsidR="00D44EF3" w:rsidRPr="00857447" w:rsidRDefault="00C025D9" w:rsidP="00857447">
      <w:pPr>
        <w:tabs>
          <w:tab w:val="left" w:pos="1350"/>
        </w:tabs>
        <w:jc w:val="both"/>
        <w:rPr>
          <w:i/>
          <w:iCs/>
        </w:rPr>
      </w:pPr>
      <w:r w:rsidRPr="000F4970">
        <w:rPr>
          <w:b/>
          <w:bCs/>
          <w:i/>
          <w:iCs/>
          <w:u w:val="single"/>
        </w:rPr>
        <w:t xml:space="preserve">Proposal </w:t>
      </w:r>
      <w:r>
        <w:rPr>
          <w:b/>
          <w:bCs/>
          <w:i/>
          <w:iCs/>
          <w:u w:val="single"/>
        </w:rPr>
        <w:t>2</w:t>
      </w:r>
      <w:r w:rsidRPr="000F4970">
        <w:rPr>
          <w:b/>
          <w:bCs/>
          <w:i/>
          <w:iCs/>
          <w:u w:val="single"/>
        </w:rPr>
        <w:t>:</w:t>
      </w:r>
      <w:r w:rsidRPr="000F4970">
        <w:rPr>
          <w:i/>
          <w:iCs/>
        </w:rPr>
        <w:t xml:space="preserve"> </w:t>
      </w:r>
      <w:r>
        <w:rPr>
          <w:i/>
          <w:iCs/>
        </w:rPr>
        <w:t xml:space="preserve">For effective HARQ feedback disablement RAN2 to consider </w:t>
      </w:r>
      <w:r w:rsidR="00857447">
        <w:rPr>
          <w:i/>
          <w:iCs/>
        </w:rPr>
        <w:t>signaling</w:t>
      </w:r>
      <w:r w:rsidR="000253ED">
        <w:rPr>
          <w:i/>
          <w:iCs/>
        </w:rPr>
        <w:t xml:space="preserve"> through </w:t>
      </w:r>
      <w:r>
        <w:rPr>
          <w:i/>
          <w:iCs/>
        </w:rPr>
        <w:t>UE Capability or UE Assistance Information indications</w:t>
      </w:r>
      <w:r w:rsidRPr="000F4970">
        <w:rPr>
          <w:i/>
          <w:iCs/>
        </w:rPr>
        <w:t xml:space="preserve">. </w:t>
      </w:r>
      <w:r w:rsidR="00D37160">
        <w:rPr>
          <w:i/>
        </w:rPr>
        <w:t xml:space="preserve"> </w:t>
      </w:r>
    </w:p>
    <w:p w14:paraId="255A6C2E" w14:textId="77777777" w:rsidR="00D44EF3" w:rsidRDefault="00D44EF3" w:rsidP="000F4970">
      <w:pPr>
        <w:jc w:val="both"/>
        <w:rPr>
          <w:i/>
        </w:rPr>
      </w:pPr>
    </w:p>
    <w:p w14:paraId="07B5D7FE" w14:textId="662BCFC3" w:rsidR="00D44EF3" w:rsidRDefault="00D44EF3" w:rsidP="00D44EF3">
      <w:pPr>
        <w:pStyle w:val="Heading2"/>
      </w:pPr>
      <w:r>
        <w:t xml:space="preserve">LCP Restrictions </w:t>
      </w:r>
    </w:p>
    <w:p w14:paraId="4DA3B8E0" w14:textId="192E62B8" w:rsidR="002C2B9A" w:rsidRDefault="00D44EF3" w:rsidP="00F3617A">
      <w:pPr>
        <w:ind w:firstLine="567"/>
        <w:jc w:val="both"/>
        <w:rPr>
          <w:iCs/>
        </w:rPr>
      </w:pPr>
      <w:r>
        <w:rPr>
          <w:iCs/>
        </w:rPr>
        <w:t xml:space="preserve">Given that HARQ feedback disablement is possible in the UL, and that the procedure is controlled by the network, UE does not know </w:t>
      </w:r>
      <w:r w:rsidR="003A30A9">
        <w:rPr>
          <w:iCs/>
        </w:rPr>
        <w:t xml:space="preserve">if the gNB wants to perform scheduling with </w:t>
      </w:r>
      <w:r w:rsidR="00857447">
        <w:rPr>
          <w:iCs/>
        </w:rPr>
        <w:t xml:space="preserve">HARQ </w:t>
      </w:r>
      <w:r w:rsidR="003A30A9">
        <w:rPr>
          <w:iCs/>
        </w:rPr>
        <w:t xml:space="preserve">feedback enabled or disabled. </w:t>
      </w:r>
      <w:r w:rsidR="002C2B9A">
        <w:rPr>
          <w:iCs/>
        </w:rPr>
        <w:t xml:space="preserve">A specific indication to the UE in this case would be needed which is currently not possible using the Rel-16 LCP restrictions. </w:t>
      </w:r>
      <w:r w:rsidR="00857447">
        <w:rPr>
          <w:iCs/>
        </w:rPr>
        <w:t xml:space="preserve">Rel-16 LCP restrictions were explicitly designed and agreed for URLLC/IIOT traffic. </w:t>
      </w:r>
      <w:proofErr w:type="spellStart"/>
      <w:r w:rsidR="00857447">
        <w:t>allowedPHY-PriorityIndex</w:t>
      </w:r>
      <w:proofErr w:type="spellEnd"/>
      <w:r w:rsidR="00857447">
        <w:t xml:space="preserve"> was specifically proposed and agreed for this specific purpose. </w:t>
      </w:r>
      <w:r w:rsidR="00857447">
        <w:rPr>
          <w:iCs/>
        </w:rPr>
        <w:t xml:space="preserve">Additionally, using the agreed parameter would imply URLLC/IIOT features will need to be supported in NTN. Given the large propagation delays, </w:t>
      </w:r>
      <w:r w:rsidR="00492168">
        <w:rPr>
          <w:iCs/>
        </w:rPr>
        <w:t xml:space="preserve">in satellite networks, this does not seem reasonable for UEs to support URLLC/IIOT services over NTN as a requirement for all latency restrictions. </w:t>
      </w:r>
      <w:r w:rsidR="002C2B9A">
        <w:rPr>
          <w:iCs/>
        </w:rPr>
        <w:t>We therefore have the following observation and proposal.</w:t>
      </w:r>
    </w:p>
    <w:p w14:paraId="7A966DE4" w14:textId="77777777" w:rsidR="002C2B9A" w:rsidRDefault="002C2B9A" w:rsidP="000F4970">
      <w:pPr>
        <w:jc w:val="both"/>
        <w:rPr>
          <w:iCs/>
        </w:rPr>
      </w:pPr>
    </w:p>
    <w:p w14:paraId="4616A006" w14:textId="20EF4D50" w:rsidR="00F43FB1" w:rsidRDefault="002C2B9A" w:rsidP="000F4970">
      <w:pPr>
        <w:jc w:val="both"/>
        <w:rPr>
          <w:i/>
        </w:rPr>
      </w:pPr>
      <w:r w:rsidRPr="002C2B9A">
        <w:rPr>
          <w:b/>
          <w:bCs/>
          <w:i/>
          <w:u w:val="single"/>
        </w:rPr>
        <w:t>Observation 2:</w:t>
      </w:r>
      <w:r w:rsidRPr="002C2B9A">
        <w:rPr>
          <w:i/>
        </w:rPr>
        <w:t xml:space="preserve"> Existing LCP restrictions </w:t>
      </w:r>
      <w:r w:rsidR="00492168">
        <w:rPr>
          <w:i/>
        </w:rPr>
        <w:t xml:space="preserve">have been agreed for URLLC/IIOT traffic and using the existing parameters would mean that UEs will need to support URLLC/IIOT features </w:t>
      </w:r>
      <w:r w:rsidR="00F43FB1">
        <w:rPr>
          <w:i/>
        </w:rPr>
        <w:t>to</w:t>
      </w:r>
      <w:r w:rsidR="009568EA">
        <w:rPr>
          <w:i/>
        </w:rPr>
        <w:t xml:space="preserve"> support NTN</w:t>
      </w:r>
      <w:r w:rsidR="00F43FB1">
        <w:rPr>
          <w:i/>
        </w:rPr>
        <w:t xml:space="preserve"> which seems unreasonable</w:t>
      </w:r>
      <w:r w:rsidRPr="002C2B9A">
        <w:rPr>
          <w:i/>
        </w:rPr>
        <w:t>.</w:t>
      </w:r>
    </w:p>
    <w:p w14:paraId="1838D16B" w14:textId="77777777" w:rsidR="00F43FB1" w:rsidRDefault="00F43FB1" w:rsidP="000F4970">
      <w:pPr>
        <w:jc w:val="both"/>
        <w:rPr>
          <w:i/>
        </w:rPr>
      </w:pPr>
    </w:p>
    <w:p w14:paraId="2D359D70" w14:textId="69DB01BE" w:rsidR="002C2B9A" w:rsidRPr="002C2B9A" w:rsidRDefault="00F43FB1" w:rsidP="000F4970">
      <w:pPr>
        <w:jc w:val="both"/>
        <w:rPr>
          <w:i/>
        </w:rPr>
      </w:pPr>
      <w:r>
        <w:rPr>
          <w:iCs/>
        </w:rPr>
        <w:t xml:space="preserve">Additionally, with potential definitions for new SIBs and separation of essential parameters, RAN2 seems to be treating NTN as a separate RAT within NR. Given these considerations and the need for additional lcp restrictions, we propose the following.  </w:t>
      </w:r>
      <w:r w:rsidR="002C2B9A" w:rsidRPr="002C2B9A">
        <w:rPr>
          <w:i/>
        </w:rPr>
        <w:t xml:space="preserve"> </w:t>
      </w:r>
    </w:p>
    <w:p w14:paraId="0D773F52" w14:textId="77777777" w:rsidR="002C2B9A" w:rsidRPr="002C2B9A" w:rsidRDefault="002C2B9A" w:rsidP="000F4970">
      <w:pPr>
        <w:jc w:val="both"/>
        <w:rPr>
          <w:i/>
        </w:rPr>
      </w:pPr>
    </w:p>
    <w:p w14:paraId="0FB352EF" w14:textId="6E11DAD1" w:rsidR="00393E5F" w:rsidRDefault="002C2B9A" w:rsidP="000F4970">
      <w:pPr>
        <w:jc w:val="both"/>
        <w:rPr>
          <w:i/>
        </w:rPr>
      </w:pPr>
      <w:r w:rsidRPr="002C2B9A">
        <w:rPr>
          <w:b/>
          <w:bCs/>
          <w:i/>
          <w:u w:val="single"/>
        </w:rPr>
        <w:t xml:space="preserve">Proposal </w:t>
      </w:r>
      <w:r w:rsidR="00393E5F">
        <w:rPr>
          <w:b/>
          <w:bCs/>
          <w:i/>
          <w:u w:val="single"/>
        </w:rPr>
        <w:t>3</w:t>
      </w:r>
      <w:r w:rsidRPr="002C2B9A">
        <w:rPr>
          <w:b/>
          <w:bCs/>
          <w:i/>
          <w:u w:val="single"/>
        </w:rPr>
        <w:t>:</w:t>
      </w:r>
      <w:r w:rsidRPr="002C2B9A">
        <w:rPr>
          <w:i/>
        </w:rPr>
        <w:t xml:space="preserve"> RAN2 to discuss additional restrictions to LCP for NR NTN</w:t>
      </w:r>
      <w:r w:rsidR="00F43FB1">
        <w:rPr>
          <w:i/>
        </w:rPr>
        <w:t xml:space="preserve"> </w:t>
      </w:r>
      <w:r w:rsidR="00393E5F">
        <w:rPr>
          <w:i/>
        </w:rPr>
        <w:t xml:space="preserve">using </w:t>
      </w:r>
      <w:r w:rsidR="00F43FB1">
        <w:rPr>
          <w:i/>
        </w:rPr>
        <w:t xml:space="preserve">similar </w:t>
      </w:r>
      <w:r w:rsidR="00393E5F">
        <w:rPr>
          <w:i/>
        </w:rPr>
        <w:t xml:space="preserve">agreements that led </w:t>
      </w:r>
      <w:r w:rsidR="00F43FB1">
        <w:rPr>
          <w:i/>
        </w:rPr>
        <w:t>to lcp-</w:t>
      </w:r>
      <w:r w:rsidR="00393E5F">
        <w:rPr>
          <w:i/>
        </w:rPr>
        <w:t>Restrictions</w:t>
      </w:r>
      <w:r w:rsidR="00F43FB1">
        <w:rPr>
          <w:i/>
        </w:rPr>
        <w:t xml:space="preserve"> parameter</w:t>
      </w:r>
      <w:r w:rsidR="00393E5F">
        <w:rPr>
          <w:i/>
        </w:rPr>
        <w:t xml:space="preserve"> in Rel-16</w:t>
      </w:r>
      <w:r w:rsidRPr="002C2B9A">
        <w:rPr>
          <w:i/>
        </w:rPr>
        <w:t>.</w:t>
      </w:r>
      <w:r w:rsidR="00393E5F">
        <w:rPr>
          <w:i/>
        </w:rPr>
        <w:t xml:space="preserve"> </w:t>
      </w:r>
    </w:p>
    <w:p w14:paraId="1754B2BD" w14:textId="3200ECE4" w:rsidR="00393E5F" w:rsidRDefault="00393E5F" w:rsidP="000F4970">
      <w:pPr>
        <w:jc w:val="both"/>
        <w:rPr>
          <w:i/>
        </w:rPr>
      </w:pPr>
    </w:p>
    <w:p w14:paraId="688CBA72" w14:textId="3735EDCC" w:rsidR="00E433B7" w:rsidRDefault="00E433B7" w:rsidP="000F4970">
      <w:pPr>
        <w:jc w:val="both"/>
        <w:rPr>
          <w:i/>
        </w:rPr>
      </w:pPr>
      <w:r w:rsidRPr="002C2B9A">
        <w:rPr>
          <w:b/>
          <w:bCs/>
          <w:i/>
          <w:u w:val="single"/>
        </w:rPr>
        <w:lastRenderedPageBreak/>
        <w:t xml:space="preserve">Proposal </w:t>
      </w:r>
      <w:r>
        <w:rPr>
          <w:b/>
          <w:bCs/>
          <w:i/>
          <w:u w:val="single"/>
        </w:rPr>
        <w:t>4</w:t>
      </w:r>
      <w:r w:rsidRPr="002C2B9A">
        <w:rPr>
          <w:b/>
          <w:bCs/>
          <w:i/>
          <w:u w:val="single"/>
        </w:rPr>
        <w:t>:</w:t>
      </w:r>
      <w:r w:rsidRPr="002C2B9A">
        <w:rPr>
          <w:i/>
        </w:rPr>
        <w:t xml:space="preserve"> RAN2 to </w:t>
      </w:r>
      <w:r>
        <w:rPr>
          <w:i/>
        </w:rPr>
        <w:t>consider lcp-Restrictions-NTN as a new parameter to handle all NTN related LCP restriction mechanisms</w:t>
      </w:r>
      <w:r w:rsidRPr="002C2B9A">
        <w:rPr>
          <w:i/>
        </w:rPr>
        <w:t>.</w:t>
      </w:r>
    </w:p>
    <w:p w14:paraId="2C2BF86F" w14:textId="3C4F95B0" w:rsidR="00D3151F" w:rsidRDefault="002C2B9A" w:rsidP="000F4970">
      <w:pPr>
        <w:jc w:val="both"/>
        <w:rPr>
          <w:i/>
        </w:rPr>
      </w:pPr>
      <w:r w:rsidRPr="002C2B9A">
        <w:rPr>
          <w:i/>
        </w:rPr>
        <w:t xml:space="preserve"> </w:t>
      </w:r>
    </w:p>
    <w:p w14:paraId="542E44AC" w14:textId="5F5F64DD" w:rsidR="00E433B7" w:rsidRDefault="00E433B7" w:rsidP="000F4970">
      <w:pPr>
        <w:jc w:val="both"/>
        <w:rPr>
          <w:iCs/>
        </w:rPr>
      </w:pPr>
      <w:r>
        <w:rPr>
          <w:iCs/>
        </w:rPr>
        <w:t xml:space="preserve">Using the methods from Proposal 2, we propose further separation of UL and DL HARQ feedback enablement/disablement under the </w:t>
      </w:r>
      <w:r w:rsidRPr="00E433B7">
        <w:rPr>
          <w:i/>
        </w:rPr>
        <w:t>lcp-restrictions-NTN</w:t>
      </w:r>
      <w:r>
        <w:rPr>
          <w:iCs/>
        </w:rPr>
        <w:t xml:space="preserve"> capability parameter.</w:t>
      </w:r>
    </w:p>
    <w:p w14:paraId="69AD4C92" w14:textId="77777777" w:rsidR="00E433B7" w:rsidRPr="00E433B7" w:rsidRDefault="00E433B7" w:rsidP="000F4970">
      <w:pPr>
        <w:jc w:val="both"/>
        <w:rPr>
          <w:iCs/>
        </w:rPr>
      </w:pPr>
    </w:p>
    <w:p w14:paraId="61ED7BEA" w14:textId="59480E0B" w:rsidR="00E433B7" w:rsidRPr="002C2B9A" w:rsidRDefault="00E433B7" w:rsidP="000F4970">
      <w:pPr>
        <w:jc w:val="both"/>
        <w:rPr>
          <w:i/>
        </w:rPr>
      </w:pPr>
      <w:r w:rsidRPr="002C2B9A">
        <w:rPr>
          <w:b/>
          <w:bCs/>
          <w:i/>
          <w:u w:val="single"/>
        </w:rPr>
        <w:t xml:space="preserve">Proposal </w:t>
      </w:r>
      <w:r>
        <w:rPr>
          <w:b/>
          <w:bCs/>
          <w:i/>
          <w:u w:val="single"/>
        </w:rPr>
        <w:t>5</w:t>
      </w:r>
      <w:r w:rsidRPr="002C2B9A">
        <w:rPr>
          <w:b/>
          <w:bCs/>
          <w:i/>
          <w:u w:val="single"/>
        </w:rPr>
        <w:t>:</w:t>
      </w:r>
      <w:r w:rsidRPr="002C2B9A">
        <w:rPr>
          <w:i/>
        </w:rPr>
        <w:t xml:space="preserve"> RAN2 to discuss </w:t>
      </w:r>
      <w:r>
        <w:rPr>
          <w:i/>
        </w:rPr>
        <w:t>LCP restrictions separately for UL and DL for HARQ feedback enablement or disablement</w:t>
      </w:r>
      <w:r w:rsidRPr="002C2B9A">
        <w:rPr>
          <w:i/>
        </w:rPr>
        <w:t>.</w:t>
      </w:r>
    </w:p>
    <w:p w14:paraId="2896E657" w14:textId="2DF29AD0" w:rsidR="00854A60" w:rsidRPr="00A6576F" w:rsidRDefault="009C5A97" w:rsidP="000F4970">
      <w:pPr>
        <w:pStyle w:val="Heading1"/>
        <w:jc w:val="both"/>
      </w:pPr>
      <w:r w:rsidRPr="00A6576F">
        <w:t>Conclusion</w:t>
      </w:r>
    </w:p>
    <w:p w14:paraId="1C116919" w14:textId="37BE705A" w:rsidR="009C0798" w:rsidRDefault="005B2938" w:rsidP="000F4970">
      <w:pPr>
        <w:jc w:val="both"/>
      </w:pPr>
      <w:r w:rsidRPr="00B704B6">
        <w:rPr>
          <w:rFonts w:eastAsia="MS Mincho"/>
          <w:lang w:eastAsia="ja-JP"/>
        </w:rPr>
        <w:t xml:space="preserve">In this contribution, we </w:t>
      </w:r>
      <w:r w:rsidR="009C0798">
        <w:rPr>
          <w:szCs w:val="20"/>
        </w:rPr>
        <w:t xml:space="preserve">provided our views on </w:t>
      </w:r>
      <w:r w:rsidR="00C64D9A">
        <w:rPr>
          <w:szCs w:val="20"/>
        </w:rPr>
        <w:t>additional mac aspects for</w:t>
      </w:r>
      <w:r w:rsidR="009C0798">
        <w:rPr>
          <w:szCs w:val="20"/>
        </w:rPr>
        <w:t xml:space="preserve"> NTN</w:t>
      </w:r>
      <w:r w:rsidR="00C64D9A">
        <w:rPr>
          <w:szCs w:val="20"/>
        </w:rPr>
        <w:t xml:space="preserve"> that need RAN2 attention</w:t>
      </w:r>
      <w:r w:rsidR="009C0798">
        <w:rPr>
          <w:szCs w:val="20"/>
        </w:rPr>
        <w:t xml:space="preserve">. </w:t>
      </w:r>
      <w:r w:rsidR="009C0798">
        <w:t xml:space="preserve">Our </w:t>
      </w:r>
      <w:r w:rsidR="00CA1D43">
        <w:t xml:space="preserve">observations and </w:t>
      </w:r>
      <w:r w:rsidR="009C0798">
        <w:t xml:space="preserve">proposals are as follows: </w:t>
      </w:r>
    </w:p>
    <w:p w14:paraId="30113A67" w14:textId="7D90E7B1" w:rsidR="00CA253C" w:rsidRDefault="00CA253C" w:rsidP="000F4970">
      <w:pPr>
        <w:jc w:val="both"/>
      </w:pPr>
    </w:p>
    <w:p w14:paraId="0DE3EF66" w14:textId="7B76312E" w:rsidR="00C64D9A" w:rsidRPr="000F4970" w:rsidRDefault="00A3608F" w:rsidP="00C64D9A">
      <w:pPr>
        <w:tabs>
          <w:tab w:val="left" w:pos="1350"/>
        </w:tabs>
        <w:jc w:val="both"/>
        <w:rPr>
          <w:i/>
          <w:iCs/>
        </w:rPr>
      </w:pPr>
      <w:r w:rsidRPr="000F4970">
        <w:rPr>
          <w:b/>
          <w:bCs/>
          <w:i/>
          <w:iCs/>
          <w:u w:val="single"/>
        </w:rPr>
        <w:t>Observation 1:</w:t>
      </w:r>
      <w:r w:rsidRPr="000F4970">
        <w:rPr>
          <w:i/>
          <w:iCs/>
        </w:rPr>
        <w:t xml:space="preserve"> </w:t>
      </w:r>
      <w:r w:rsidR="00361C2F">
        <w:rPr>
          <w:i/>
          <w:iCs/>
        </w:rPr>
        <w:t>As agreed in RAN2#115-e</w:t>
      </w:r>
      <w:r w:rsidR="00A719C5">
        <w:rPr>
          <w:i/>
          <w:iCs/>
        </w:rPr>
        <w:t xml:space="preserve"> [8]</w:t>
      </w:r>
      <w:r w:rsidR="00361C2F">
        <w:rPr>
          <w:i/>
          <w:iCs/>
        </w:rPr>
        <w:t xml:space="preserve">, </w:t>
      </w:r>
      <w:r w:rsidR="00361C2F" w:rsidRPr="000F4970">
        <w:rPr>
          <w:i/>
          <w:iCs/>
        </w:rPr>
        <w:t>HARQ feedback enablement or disablement is dependent on traffic type and is up to network implementation.</w:t>
      </w:r>
      <w:r w:rsidR="00C64D9A" w:rsidRPr="000F4970">
        <w:rPr>
          <w:i/>
          <w:iCs/>
        </w:rPr>
        <w:t xml:space="preserve"> </w:t>
      </w:r>
    </w:p>
    <w:p w14:paraId="3A897941" w14:textId="6D3C4F5D" w:rsidR="00C64D9A" w:rsidRDefault="00C64D9A" w:rsidP="00C64D9A">
      <w:pPr>
        <w:tabs>
          <w:tab w:val="left" w:pos="1350"/>
        </w:tabs>
        <w:jc w:val="both"/>
      </w:pPr>
    </w:p>
    <w:p w14:paraId="49ED9E60" w14:textId="77777777" w:rsidR="00A3608F" w:rsidRDefault="00A3608F" w:rsidP="00A3608F">
      <w:pPr>
        <w:jc w:val="both"/>
        <w:rPr>
          <w:i/>
        </w:rPr>
      </w:pPr>
      <w:r w:rsidRPr="002C2B9A">
        <w:rPr>
          <w:b/>
          <w:bCs/>
          <w:i/>
          <w:u w:val="single"/>
        </w:rPr>
        <w:t>Observation 2:</w:t>
      </w:r>
      <w:r w:rsidRPr="002C2B9A">
        <w:rPr>
          <w:i/>
        </w:rPr>
        <w:t xml:space="preserve"> Existing LCP restrictions </w:t>
      </w:r>
      <w:r>
        <w:rPr>
          <w:i/>
        </w:rPr>
        <w:t>have been agreed for URLLC/IIOT traffic and using the existing parameters would mean that UEs will need to support URLLC/IIOT features to support NTN which seems unreasonable</w:t>
      </w:r>
      <w:r w:rsidRPr="002C2B9A">
        <w:rPr>
          <w:i/>
        </w:rPr>
        <w:t>.</w:t>
      </w:r>
    </w:p>
    <w:p w14:paraId="61B4B979" w14:textId="77777777" w:rsidR="00D3758D" w:rsidRDefault="00D3758D" w:rsidP="00C64D9A">
      <w:pPr>
        <w:tabs>
          <w:tab w:val="left" w:pos="1350"/>
        </w:tabs>
        <w:jc w:val="both"/>
      </w:pPr>
    </w:p>
    <w:p w14:paraId="725088DC" w14:textId="77777777" w:rsidR="00A3608F" w:rsidRDefault="00A3608F" w:rsidP="00A3608F">
      <w:pPr>
        <w:tabs>
          <w:tab w:val="left" w:pos="1350"/>
        </w:tabs>
        <w:jc w:val="both"/>
        <w:rPr>
          <w:i/>
          <w:iCs/>
        </w:rPr>
      </w:pPr>
      <w:r w:rsidRPr="000F4970">
        <w:rPr>
          <w:b/>
          <w:bCs/>
          <w:i/>
          <w:iCs/>
          <w:u w:val="single"/>
        </w:rPr>
        <w:t>Proposal 1:</w:t>
      </w:r>
      <w:r w:rsidRPr="000F4970">
        <w:rPr>
          <w:i/>
          <w:iCs/>
        </w:rPr>
        <w:t xml:space="preserve"> RAN2 to consider </w:t>
      </w:r>
      <w:r>
        <w:rPr>
          <w:i/>
          <w:iCs/>
        </w:rPr>
        <w:t>UE latency and power consideration for</w:t>
      </w:r>
      <w:r w:rsidRPr="000F4970">
        <w:rPr>
          <w:i/>
          <w:iCs/>
        </w:rPr>
        <w:t xml:space="preserve"> network to decide if HARQ </w:t>
      </w:r>
      <w:r>
        <w:rPr>
          <w:i/>
          <w:iCs/>
        </w:rPr>
        <w:t xml:space="preserve">feedback </w:t>
      </w:r>
      <w:r w:rsidRPr="000F4970">
        <w:rPr>
          <w:i/>
          <w:iCs/>
        </w:rPr>
        <w:t xml:space="preserve">needs to be enabled or disabled. </w:t>
      </w:r>
    </w:p>
    <w:p w14:paraId="169F48F9" w14:textId="77777777" w:rsidR="00A3608F" w:rsidRDefault="00A3608F" w:rsidP="00A3608F">
      <w:pPr>
        <w:tabs>
          <w:tab w:val="left" w:pos="1350"/>
        </w:tabs>
        <w:jc w:val="both"/>
        <w:rPr>
          <w:i/>
          <w:iCs/>
        </w:rPr>
      </w:pPr>
    </w:p>
    <w:p w14:paraId="77BF4568" w14:textId="77777777" w:rsidR="00A3608F" w:rsidRPr="00857447" w:rsidRDefault="00A3608F" w:rsidP="00A3608F">
      <w:pPr>
        <w:tabs>
          <w:tab w:val="left" w:pos="1350"/>
        </w:tabs>
        <w:jc w:val="both"/>
        <w:rPr>
          <w:i/>
          <w:iCs/>
        </w:rPr>
      </w:pPr>
      <w:r w:rsidRPr="000F4970">
        <w:rPr>
          <w:b/>
          <w:bCs/>
          <w:i/>
          <w:iCs/>
          <w:u w:val="single"/>
        </w:rPr>
        <w:t xml:space="preserve">Proposal </w:t>
      </w:r>
      <w:r>
        <w:rPr>
          <w:b/>
          <w:bCs/>
          <w:i/>
          <w:iCs/>
          <w:u w:val="single"/>
        </w:rPr>
        <w:t>2</w:t>
      </w:r>
      <w:r w:rsidRPr="000F4970">
        <w:rPr>
          <w:b/>
          <w:bCs/>
          <w:i/>
          <w:iCs/>
          <w:u w:val="single"/>
        </w:rPr>
        <w:t>:</w:t>
      </w:r>
      <w:r w:rsidRPr="000F4970">
        <w:rPr>
          <w:i/>
          <w:iCs/>
        </w:rPr>
        <w:t xml:space="preserve"> </w:t>
      </w:r>
      <w:r>
        <w:rPr>
          <w:i/>
          <w:iCs/>
        </w:rPr>
        <w:t>For effective HARQ feedback disablement RAN2 to consider signaling through UE Capability or UE Assistance Information indications</w:t>
      </w:r>
      <w:r w:rsidRPr="000F4970">
        <w:rPr>
          <w:i/>
          <w:iCs/>
        </w:rPr>
        <w:t xml:space="preserve">. </w:t>
      </w:r>
      <w:r>
        <w:rPr>
          <w:i/>
        </w:rPr>
        <w:t xml:space="preserve"> </w:t>
      </w:r>
    </w:p>
    <w:p w14:paraId="5F35528B" w14:textId="77777777" w:rsidR="00D3758D" w:rsidRDefault="00D3758D" w:rsidP="00C64D9A">
      <w:pPr>
        <w:tabs>
          <w:tab w:val="left" w:pos="1350"/>
        </w:tabs>
        <w:jc w:val="both"/>
        <w:rPr>
          <w:i/>
          <w:iCs/>
        </w:rPr>
      </w:pPr>
    </w:p>
    <w:p w14:paraId="03999A6E" w14:textId="77777777" w:rsidR="00A3608F" w:rsidRDefault="00A3608F" w:rsidP="00A3608F">
      <w:pPr>
        <w:jc w:val="both"/>
        <w:rPr>
          <w:i/>
        </w:rPr>
      </w:pPr>
      <w:r w:rsidRPr="002C2B9A">
        <w:rPr>
          <w:b/>
          <w:bCs/>
          <w:i/>
          <w:u w:val="single"/>
        </w:rPr>
        <w:t xml:space="preserve">Proposal </w:t>
      </w:r>
      <w:r>
        <w:rPr>
          <w:b/>
          <w:bCs/>
          <w:i/>
          <w:u w:val="single"/>
        </w:rPr>
        <w:t>3</w:t>
      </w:r>
      <w:r w:rsidRPr="002C2B9A">
        <w:rPr>
          <w:b/>
          <w:bCs/>
          <w:i/>
          <w:u w:val="single"/>
        </w:rPr>
        <w:t>:</w:t>
      </w:r>
      <w:r w:rsidRPr="002C2B9A">
        <w:rPr>
          <w:i/>
        </w:rPr>
        <w:t xml:space="preserve"> RAN2 to discuss additional restrictions to LCP for NR NTN</w:t>
      </w:r>
      <w:r>
        <w:rPr>
          <w:i/>
        </w:rPr>
        <w:t xml:space="preserve"> using similar agreements that led to lcp-Restrictions parameter in Rel-16</w:t>
      </w:r>
      <w:r w:rsidRPr="002C2B9A">
        <w:rPr>
          <w:i/>
        </w:rPr>
        <w:t>.</w:t>
      </w:r>
      <w:r>
        <w:rPr>
          <w:i/>
        </w:rPr>
        <w:t xml:space="preserve"> </w:t>
      </w:r>
    </w:p>
    <w:p w14:paraId="36C61D8B" w14:textId="77777777" w:rsidR="00A3608F" w:rsidRDefault="00A3608F" w:rsidP="00A3608F">
      <w:pPr>
        <w:jc w:val="both"/>
        <w:rPr>
          <w:i/>
        </w:rPr>
      </w:pPr>
    </w:p>
    <w:p w14:paraId="69681E15" w14:textId="77777777" w:rsidR="00A3608F" w:rsidRDefault="00A3608F" w:rsidP="00A3608F">
      <w:pPr>
        <w:jc w:val="both"/>
        <w:rPr>
          <w:i/>
        </w:rPr>
      </w:pPr>
      <w:r w:rsidRPr="002C2B9A">
        <w:rPr>
          <w:b/>
          <w:bCs/>
          <w:i/>
          <w:u w:val="single"/>
        </w:rPr>
        <w:t xml:space="preserve">Proposal </w:t>
      </w:r>
      <w:r>
        <w:rPr>
          <w:b/>
          <w:bCs/>
          <w:i/>
          <w:u w:val="single"/>
        </w:rPr>
        <w:t>4</w:t>
      </w:r>
      <w:r w:rsidRPr="002C2B9A">
        <w:rPr>
          <w:b/>
          <w:bCs/>
          <w:i/>
          <w:u w:val="single"/>
        </w:rPr>
        <w:t>:</w:t>
      </w:r>
      <w:r w:rsidRPr="002C2B9A">
        <w:rPr>
          <w:i/>
        </w:rPr>
        <w:t xml:space="preserve"> RAN2 to </w:t>
      </w:r>
      <w:r>
        <w:rPr>
          <w:i/>
        </w:rPr>
        <w:t>consider lcp-Restrictions-NTN as a new parameter to handle all NTN related LCP restriction mechanisms</w:t>
      </w:r>
      <w:r w:rsidRPr="002C2B9A">
        <w:rPr>
          <w:i/>
        </w:rPr>
        <w:t>.</w:t>
      </w:r>
    </w:p>
    <w:p w14:paraId="1CDDEBF3" w14:textId="1F504427" w:rsidR="00A3608F" w:rsidRPr="00A3608F" w:rsidRDefault="00A3608F" w:rsidP="00A3608F">
      <w:pPr>
        <w:jc w:val="both"/>
        <w:rPr>
          <w:i/>
        </w:rPr>
      </w:pPr>
      <w:r w:rsidRPr="002C2B9A">
        <w:rPr>
          <w:i/>
        </w:rPr>
        <w:t xml:space="preserve"> </w:t>
      </w:r>
    </w:p>
    <w:p w14:paraId="08B19290" w14:textId="77777777" w:rsidR="00A3608F" w:rsidRPr="002C2B9A" w:rsidRDefault="00A3608F" w:rsidP="00A3608F">
      <w:pPr>
        <w:jc w:val="both"/>
        <w:rPr>
          <w:i/>
        </w:rPr>
      </w:pPr>
      <w:r w:rsidRPr="002C2B9A">
        <w:rPr>
          <w:b/>
          <w:bCs/>
          <w:i/>
          <w:u w:val="single"/>
        </w:rPr>
        <w:t xml:space="preserve">Proposal </w:t>
      </w:r>
      <w:r>
        <w:rPr>
          <w:b/>
          <w:bCs/>
          <w:i/>
          <w:u w:val="single"/>
        </w:rPr>
        <w:t>5</w:t>
      </w:r>
      <w:r w:rsidRPr="002C2B9A">
        <w:rPr>
          <w:b/>
          <w:bCs/>
          <w:i/>
          <w:u w:val="single"/>
        </w:rPr>
        <w:t>:</w:t>
      </w:r>
      <w:r w:rsidRPr="002C2B9A">
        <w:rPr>
          <w:i/>
        </w:rPr>
        <w:t xml:space="preserve"> RAN2 to discuss </w:t>
      </w:r>
      <w:r>
        <w:rPr>
          <w:i/>
        </w:rPr>
        <w:t>LCP restrictions separately for UL and DL for HARQ feedback enablement or disablement</w:t>
      </w:r>
      <w:r w:rsidRPr="002C2B9A">
        <w:rPr>
          <w:i/>
        </w:rPr>
        <w:t>.</w:t>
      </w:r>
    </w:p>
    <w:p w14:paraId="49640B1A" w14:textId="77777777" w:rsidR="009D51D6" w:rsidRPr="000F4970" w:rsidRDefault="009D51D6" w:rsidP="00C64D9A">
      <w:pPr>
        <w:tabs>
          <w:tab w:val="left" w:pos="1350"/>
        </w:tabs>
        <w:jc w:val="both"/>
        <w:rPr>
          <w:i/>
          <w:iCs/>
        </w:rPr>
      </w:pPr>
    </w:p>
    <w:p w14:paraId="2E75F001" w14:textId="77777777" w:rsidR="007E70BB" w:rsidRPr="00A6576F" w:rsidRDefault="005C63AE" w:rsidP="000F4970">
      <w:pPr>
        <w:pStyle w:val="Heading1"/>
        <w:jc w:val="both"/>
      </w:pPr>
      <w:r w:rsidRPr="00A6576F">
        <w:t>References</w:t>
      </w:r>
    </w:p>
    <w:p w14:paraId="467B8D53" w14:textId="300F9B91" w:rsidR="00A6576F" w:rsidRDefault="004063E9"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3127473D" w14:textId="7BD94599" w:rsidR="00813408" w:rsidRDefault="009C0798"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w:t>
      </w:r>
      <w:r w:rsidR="00581957">
        <w:t>R</w:t>
      </w:r>
      <w:r>
        <w:t xml:space="preserve"> 38.821, Solution for NR to support non terrestrial networks (NTN), v. 16.2.0, Dec. 2019.</w:t>
      </w:r>
      <w:bookmarkEnd w:id="4"/>
      <w:bookmarkEnd w:id="5"/>
    </w:p>
    <w:p w14:paraId="3E4DC10D" w14:textId="50D669B2" w:rsidR="00105D26" w:rsidRDefault="00105D26"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RP-201305, Small Data Enhancements, RAN#88e, Jun. 2020</w:t>
      </w:r>
    </w:p>
    <w:p w14:paraId="59586BA5" w14:textId="06169FFA" w:rsidR="00F3076B" w:rsidRDefault="00F3076B"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RAN2#112-e, Chairman’s Notes, Nov. 2020.</w:t>
      </w:r>
    </w:p>
    <w:p w14:paraId="2D03EE7F" w14:textId="1EF6B716" w:rsidR="00F3076B" w:rsidRDefault="00F3076B"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 xml:space="preserve">3GPP RAN2#113bis-e, Chairman’s Notes, Apr. 2021. </w:t>
      </w:r>
    </w:p>
    <w:p w14:paraId="79DA9657" w14:textId="6DB5378E" w:rsidR="0060421A" w:rsidRDefault="0060421A"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RAN2#114-e, Chairman’s Notes, Jun. 2021.</w:t>
      </w:r>
    </w:p>
    <w:p w14:paraId="5C2124AA" w14:textId="16B0202C" w:rsidR="00186E9D" w:rsidRDefault="00186E9D"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lastRenderedPageBreak/>
        <w:t>3GPP RAN2#115-e, Chairman’s Notes, Aug. 2021.</w:t>
      </w:r>
    </w:p>
    <w:p w14:paraId="195DEDC0" w14:textId="77777777" w:rsidR="00A340D7" w:rsidRDefault="00A340D7" w:rsidP="000F4970">
      <w:pPr>
        <w:overflowPunct w:val="0"/>
        <w:autoSpaceDE w:val="0"/>
        <w:autoSpaceDN w:val="0"/>
        <w:adjustRightInd w:val="0"/>
        <w:spacing w:before="100" w:beforeAutospacing="1" w:after="120"/>
        <w:ind w:left="562"/>
        <w:jc w:val="both"/>
        <w:textAlignment w:val="baseline"/>
      </w:pPr>
    </w:p>
    <w:sectPr w:rsidR="00A340D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FA621" w14:textId="77777777" w:rsidR="00226A9D" w:rsidRDefault="00226A9D">
      <w:r>
        <w:separator/>
      </w:r>
    </w:p>
  </w:endnote>
  <w:endnote w:type="continuationSeparator" w:id="0">
    <w:p w14:paraId="4B4DC14D" w14:textId="77777777" w:rsidR="00226A9D" w:rsidRDefault="00226A9D">
      <w:r>
        <w:continuationSeparator/>
      </w:r>
    </w:p>
  </w:endnote>
  <w:endnote w:type="continuationNotice" w:id="1">
    <w:p w14:paraId="18D8F683" w14:textId="77777777" w:rsidR="00226A9D" w:rsidRDefault="00226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7CFC0" w14:textId="77777777" w:rsidR="00226A9D" w:rsidRDefault="00226A9D">
      <w:r>
        <w:separator/>
      </w:r>
    </w:p>
  </w:footnote>
  <w:footnote w:type="continuationSeparator" w:id="0">
    <w:p w14:paraId="291A6574" w14:textId="77777777" w:rsidR="00226A9D" w:rsidRDefault="00226A9D">
      <w:r>
        <w:continuationSeparator/>
      </w:r>
    </w:p>
  </w:footnote>
  <w:footnote w:type="continuationNotice" w:id="1">
    <w:p w14:paraId="0BC7B290" w14:textId="77777777" w:rsidR="00226A9D" w:rsidRDefault="00226A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105D49"/>
    <w:multiLevelType w:val="hybridMultilevel"/>
    <w:tmpl w:val="19506234"/>
    <w:lvl w:ilvl="0" w:tplc="6F2A1806">
      <w:start w:val="2"/>
      <w:numFmt w:val="bullet"/>
      <w:lvlText w:val="-"/>
      <w:lvlJc w:val="left"/>
      <w:pPr>
        <w:ind w:left="1720" w:hanging="360"/>
      </w:pPr>
      <w:rPr>
        <w:rFonts w:ascii="Calibri" w:eastAsia="Calibri" w:hAnsi="Calibri" w:cs="Calibri" w:hint="default"/>
        <w:sz w:val="22"/>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170D6"/>
    <w:multiLevelType w:val="hybridMultilevel"/>
    <w:tmpl w:val="7B98FEDA"/>
    <w:lvl w:ilvl="0" w:tplc="E87200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BF6B700"/>
    <w:lvl w:ilvl="0">
      <w:start w:val="8"/>
      <w:numFmt w:val="bullet"/>
      <w:pStyle w:val="3GPPAgreements"/>
      <w:lvlText w:val=""/>
      <w:lvlJc w:val="left"/>
      <w:pPr>
        <w:ind w:left="360" w:hanging="360"/>
      </w:pPr>
      <w:rPr>
        <w:rFonts w:ascii="Wingdings" w:eastAsia="MS Mincho" w:hAnsi="Wingdings"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1"/>
  </w:num>
  <w:num w:numId="4">
    <w:abstractNumId w:val="12"/>
  </w:num>
  <w:num w:numId="5">
    <w:abstractNumId w:val="7"/>
  </w:num>
  <w:num w:numId="6">
    <w:abstractNumId w:val="14"/>
  </w:num>
  <w:num w:numId="7">
    <w:abstractNumId w:val="20"/>
  </w:num>
  <w:num w:numId="8">
    <w:abstractNumId w:val="8"/>
  </w:num>
  <w:num w:numId="9">
    <w:abstractNumId w:val="17"/>
  </w:num>
  <w:num w:numId="10">
    <w:abstractNumId w:val="0"/>
  </w:num>
  <w:num w:numId="11">
    <w:abstractNumId w:val="22"/>
  </w:num>
  <w:num w:numId="12">
    <w:abstractNumId w:val="2"/>
  </w:num>
  <w:num w:numId="13">
    <w:abstractNumId w:val="19"/>
  </w:num>
  <w:num w:numId="14">
    <w:abstractNumId w:val="13"/>
  </w:num>
  <w:num w:numId="15">
    <w:abstractNumId w:val="23"/>
  </w:num>
  <w:num w:numId="16">
    <w:abstractNumId w:val="24"/>
  </w:num>
  <w:num w:numId="17">
    <w:abstractNumId w:val="6"/>
  </w:num>
  <w:num w:numId="18">
    <w:abstractNumId w:val="21"/>
  </w:num>
  <w:num w:numId="19">
    <w:abstractNumId w:val="9"/>
  </w:num>
  <w:num w:numId="20">
    <w:abstractNumId w:val="5"/>
  </w:num>
  <w:num w:numId="21">
    <w:abstractNumId w:val="18"/>
  </w:num>
  <w:num w:numId="22">
    <w:abstractNumId w:val="3"/>
  </w:num>
  <w:num w:numId="23">
    <w:abstractNumId w:val="15"/>
  </w:num>
  <w:num w:numId="24">
    <w:abstractNumId w:val="10"/>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BEE"/>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3ED"/>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0ACC"/>
    <w:rsid w:val="00060FD3"/>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365"/>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939"/>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3D9B"/>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970"/>
    <w:rsid w:val="000F4BD4"/>
    <w:rsid w:val="000F4E73"/>
    <w:rsid w:val="000F5184"/>
    <w:rsid w:val="000F63FD"/>
    <w:rsid w:val="000F6DF3"/>
    <w:rsid w:val="000F75D8"/>
    <w:rsid w:val="001002DA"/>
    <w:rsid w:val="001005FF"/>
    <w:rsid w:val="00100D9C"/>
    <w:rsid w:val="001012B0"/>
    <w:rsid w:val="00102304"/>
    <w:rsid w:val="00102A03"/>
    <w:rsid w:val="0010434A"/>
    <w:rsid w:val="001045CC"/>
    <w:rsid w:val="00104D81"/>
    <w:rsid w:val="001054E8"/>
    <w:rsid w:val="00105D26"/>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0DB"/>
    <w:rsid w:val="001363EF"/>
    <w:rsid w:val="0013673C"/>
    <w:rsid w:val="0013695F"/>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1D7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6E9D"/>
    <w:rsid w:val="001871DD"/>
    <w:rsid w:val="00187930"/>
    <w:rsid w:val="00190AC1"/>
    <w:rsid w:val="001927DF"/>
    <w:rsid w:val="00192D60"/>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6A9D"/>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62F8"/>
    <w:rsid w:val="00256F60"/>
    <w:rsid w:val="0025719F"/>
    <w:rsid w:val="00257299"/>
    <w:rsid w:val="00257543"/>
    <w:rsid w:val="002579FA"/>
    <w:rsid w:val="002605C9"/>
    <w:rsid w:val="00260CFB"/>
    <w:rsid w:val="00261746"/>
    <w:rsid w:val="002617E7"/>
    <w:rsid w:val="00261FC8"/>
    <w:rsid w:val="002622F3"/>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C2C"/>
    <w:rsid w:val="00277F45"/>
    <w:rsid w:val="0028055F"/>
    <w:rsid w:val="002805F5"/>
    <w:rsid w:val="00280751"/>
    <w:rsid w:val="00280EBF"/>
    <w:rsid w:val="002818AE"/>
    <w:rsid w:val="002827AD"/>
    <w:rsid w:val="0028280A"/>
    <w:rsid w:val="00282A55"/>
    <w:rsid w:val="00283426"/>
    <w:rsid w:val="002836AB"/>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5A7A"/>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2B9A"/>
    <w:rsid w:val="002C358A"/>
    <w:rsid w:val="002C3947"/>
    <w:rsid w:val="002C3A69"/>
    <w:rsid w:val="002C3C7A"/>
    <w:rsid w:val="002C3D9E"/>
    <w:rsid w:val="002C41E6"/>
    <w:rsid w:val="002C476C"/>
    <w:rsid w:val="002C50A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60F"/>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2F7C74"/>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C3E"/>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1EC"/>
    <w:rsid w:val="00334579"/>
    <w:rsid w:val="0033505E"/>
    <w:rsid w:val="00335858"/>
    <w:rsid w:val="00335C1B"/>
    <w:rsid w:val="00335F39"/>
    <w:rsid w:val="00336BDA"/>
    <w:rsid w:val="00337194"/>
    <w:rsid w:val="003372DA"/>
    <w:rsid w:val="00340555"/>
    <w:rsid w:val="00340A45"/>
    <w:rsid w:val="00340A56"/>
    <w:rsid w:val="003422AF"/>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1C2F"/>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3E5F"/>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0A9"/>
    <w:rsid w:val="003A4100"/>
    <w:rsid w:val="003A449F"/>
    <w:rsid w:val="003A45A1"/>
    <w:rsid w:val="003A52F5"/>
    <w:rsid w:val="003A5612"/>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262"/>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3EA"/>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9BC"/>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B95"/>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168"/>
    <w:rsid w:val="00492BC5"/>
    <w:rsid w:val="004933EA"/>
    <w:rsid w:val="00493425"/>
    <w:rsid w:val="00493DBE"/>
    <w:rsid w:val="004943A5"/>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4D5C"/>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CB8"/>
    <w:rsid w:val="004B31AC"/>
    <w:rsid w:val="004B3EF9"/>
    <w:rsid w:val="004B3F31"/>
    <w:rsid w:val="004B409C"/>
    <w:rsid w:val="004B54C1"/>
    <w:rsid w:val="004B6327"/>
    <w:rsid w:val="004B70A5"/>
    <w:rsid w:val="004B7821"/>
    <w:rsid w:val="004B7A1E"/>
    <w:rsid w:val="004B7BFD"/>
    <w:rsid w:val="004B7C0C"/>
    <w:rsid w:val="004B7CA2"/>
    <w:rsid w:val="004C04EF"/>
    <w:rsid w:val="004C0D60"/>
    <w:rsid w:val="004C1682"/>
    <w:rsid w:val="004C16DB"/>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AF2"/>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D37"/>
    <w:rsid w:val="0052496D"/>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091"/>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957"/>
    <w:rsid w:val="00581F3E"/>
    <w:rsid w:val="00582809"/>
    <w:rsid w:val="00582E08"/>
    <w:rsid w:val="00582E97"/>
    <w:rsid w:val="00583C22"/>
    <w:rsid w:val="00583C62"/>
    <w:rsid w:val="00584529"/>
    <w:rsid w:val="00584668"/>
    <w:rsid w:val="00585462"/>
    <w:rsid w:val="00586FEE"/>
    <w:rsid w:val="00587351"/>
    <w:rsid w:val="0058798C"/>
    <w:rsid w:val="005900FA"/>
    <w:rsid w:val="005901CF"/>
    <w:rsid w:val="0059030D"/>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CC0"/>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B81"/>
    <w:rsid w:val="005E6730"/>
    <w:rsid w:val="005E72E7"/>
    <w:rsid w:val="005E755A"/>
    <w:rsid w:val="005E7FA1"/>
    <w:rsid w:val="005F062F"/>
    <w:rsid w:val="005F14A2"/>
    <w:rsid w:val="005F14B7"/>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21A"/>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6D0D"/>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50AB9"/>
    <w:rsid w:val="00650EEB"/>
    <w:rsid w:val="00651227"/>
    <w:rsid w:val="00651439"/>
    <w:rsid w:val="00651E42"/>
    <w:rsid w:val="0065272D"/>
    <w:rsid w:val="006527FB"/>
    <w:rsid w:val="00652FFC"/>
    <w:rsid w:val="00653162"/>
    <w:rsid w:val="006531BA"/>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0FE"/>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0DFD"/>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90D"/>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774"/>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C33"/>
    <w:rsid w:val="00727EC3"/>
    <w:rsid w:val="007301DD"/>
    <w:rsid w:val="00730860"/>
    <w:rsid w:val="00731E32"/>
    <w:rsid w:val="007322FC"/>
    <w:rsid w:val="00733BDE"/>
    <w:rsid w:val="00734874"/>
    <w:rsid w:val="007348B1"/>
    <w:rsid w:val="00734918"/>
    <w:rsid w:val="00734B23"/>
    <w:rsid w:val="007356CD"/>
    <w:rsid w:val="007358ED"/>
    <w:rsid w:val="007361C8"/>
    <w:rsid w:val="007362A6"/>
    <w:rsid w:val="00736657"/>
    <w:rsid w:val="0073666A"/>
    <w:rsid w:val="00736D7D"/>
    <w:rsid w:val="007372C6"/>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2EB2"/>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58D"/>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68"/>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241"/>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08"/>
    <w:rsid w:val="00813436"/>
    <w:rsid w:val="00813AE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447"/>
    <w:rsid w:val="00857C3A"/>
    <w:rsid w:val="00857E8D"/>
    <w:rsid w:val="00857F60"/>
    <w:rsid w:val="00861162"/>
    <w:rsid w:val="00862397"/>
    <w:rsid w:val="0086251D"/>
    <w:rsid w:val="00862CDE"/>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569"/>
    <w:rsid w:val="008A61A8"/>
    <w:rsid w:val="008A6602"/>
    <w:rsid w:val="008A6828"/>
    <w:rsid w:val="008A6EFE"/>
    <w:rsid w:val="008A7415"/>
    <w:rsid w:val="008A77D8"/>
    <w:rsid w:val="008A781B"/>
    <w:rsid w:val="008A7B95"/>
    <w:rsid w:val="008A7F00"/>
    <w:rsid w:val="008A7FFA"/>
    <w:rsid w:val="008B0483"/>
    <w:rsid w:val="008B07BB"/>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D7278"/>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77D"/>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3047"/>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B01"/>
    <w:rsid w:val="00936EA7"/>
    <w:rsid w:val="009376C1"/>
    <w:rsid w:val="00937DFF"/>
    <w:rsid w:val="00940E12"/>
    <w:rsid w:val="009411FC"/>
    <w:rsid w:val="00941636"/>
    <w:rsid w:val="00941B38"/>
    <w:rsid w:val="00941D93"/>
    <w:rsid w:val="00941FF9"/>
    <w:rsid w:val="009424D7"/>
    <w:rsid w:val="0094333E"/>
    <w:rsid w:val="00943742"/>
    <w:rsid w:val="00943820"/>
    <w:rsid w:val="00943A7D"/>
    <w:rsid w:val="00943CC2"/>
    <w:rsid w:val="00943D22"/>
    <w:rsid w:val="00943F86"/>
    <w:rsid w:val="00944231"/>
    <w:rsid w:val="0094436A"/>
    <w:rsid w:val="00944BC4"/>
    <w:rsid w:val="00945497"/>
    <w:rsid w:val="009455FC"/>
    <w:rsid w:val="00945C05"/>
    <w:rsid w:val="00945C1F"/>
    <w:rsid w:val="009460AC"/>
    <w:rsid w:val="00946676"/>
    <w:rsid w:val="00946945"/>
    <w:rsid w:val="009469F8"/>
    <w:rsid w:val="009474F2"/>
    <w:rsid w:val="009476DE"/>
    <w:rsid w:val="00947713"/>
    <w:rsid w:val="00950BC2"/>
    <w:rsid w:val="00950C1D"/>
    <w:rsid w:val="00950DE7"/>
    <w:rsid w:val="00951151"/>
    <w:rsid w:val="0095209A"/>
    <w:rsid w:val="0095226F"/>
    <w:rsid w:val="00952F71"/>
    <w:rsid w:val="009533E3"/>
    <w:rsid w:val="00953454"/>
    <w:rsid w:val="00953920"/>
    <w:rsid w:val="00953D47"/>
    <w:rsid w:val="0095403A"/>
    <w:rsid w:val="00954F4F"/>
    <w:rsid w:val="00955BA3"/>
    <w:rsid w:val="0095681E"/>
    <w:rsid w:val="009568EA"/>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C30"/>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1F79"/>
    <w:rsid w:val="009728F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103"/>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1D6"/>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782"/>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093"/>
    <w:rsid w:val="00A048A8"/>
    <w:rsid w:val="00A04B30"/>
    <w:rsid w:val="00A04F49"/>
    <w:rsid w:val="00A05340"/>
    <w:rsid w:val="00A0635D"/>
    <w:rsid w:val="00A0642B"/>
    <w:rsid w:val="00A066C5"/>
    <w:rsid w:val="00A0672A"/>
    <w:rsid w:val="00A06CD3"/>
    <w:rsid w:val="00A06FA2"/>
    <w:rsid w:val="00A1051C"/>
    <w:rsid w:val="00A1094B"/>
    <w:rsid w:val="00A10999"/>
    <w:rsid w:val="00A10AB1"/>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0D7"/>
    <w:rsid w:val="00A3448A"/>
    <w:rsid w:val="00A345C0"/>
    <w:rsid w:val="00A35AE2"/>
    <w:rsid w:val="00A3608F"/>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041"/>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1033"/>
    <w:rsid w:val="00A71150"/>
    <w:rsid w:val="00A7194D"/>
    <w:rsid w:val="00A719C5"/>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61D"/>
    <w:rsid w:val="00AB08B1"/>
    <w:rsid w:val="00AB0ACC"/>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47B"/>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3CD"/>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501"/>
    <w:rsid w:val="00B84708"/>
    <w:rsid w:val="00B849D2"/>
    <w:rsid w:val="00B84B0E"/>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3D8C"/>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2E2E"/>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0E7C"/>
    <w:rsid w:val="00C01018"/>
    <w:rsid w:val="00C015F1"/>
    <w:rsid w:val="00C01F33"/>
    <w:rsid w:val="00C02236"/>
    <w:rsid w:val="00C025D9"/>
    <w:rsid w:val="00C02CC6"/>
    <w:rsid w:val="00C02EF8"/>
    <w:rsid w:val="00C032FC"/>
    <w:rsid w:val="00C040F7"/>
    <w:rsid w:val="00C041B0"/>
    <w:rsid w:val="00C04475"/>
    <w:rsid w:val="00C044AB"/>
    <w:rsid w:val="00C054D4"/>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249"/>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30"/>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4D9A"/>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1E"/>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219"/>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5DA"/>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6F6E"/>
    <w:rsid w:val="00D27F67"/>
    <w:rsid w:val="00D3005B"/>
    <w:rsid w:val="00D30160"/>
    <w:rsid w:val="00D3151F"/>
    <w:rsid w:val="00D31B35"/>
    <w:rsid w:val="00D32518"/>
    <w:rsid w:val="00D346B3"/>
    <w:rsid w:val="00D34C1E"/>
    <w:rsid w:val="00D34C5A"/>
    <w:rsid w:val="00D351A4"/>
    <w:rsid w:val="00D36455"/>
    <w:rsid w:val="00D3668A"/>
    <w:rsid w:val="00D36809"/>
    <w:rsid w:val="00D36E71"/>
    <w:rsid w:val="00D370A5"/>
    <w:rsid w:val="00D37160"/>
    <w:rsid w:val="00D3758D"/>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4EF3"/>
    <w:rsid w:val="00D4515A"/>
    <w:rsid w:val="00D455F2"/>
    <w:rsid w:val="00D4568D"/>
    <w:rsid w:val="00D4576B"/>
    <w:rsid w:val="00D45964"/>
    <w:rsid w:val="00D4619E"/>
    <w:rsid w:val="00D463E2"/>
    <w:rsid w:val="00D464B4"/>
    <w:rsid w:val="00D470E6"/>
    <w:rsid w:val="00D476B2"/>
    <w:rsid w:val="00D477F7"/>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45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191"/>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AE7"/>
    <w:rsid w:val="00E12F74"/>
    <w:rsid w:val="00E13163"/>
    <w:rsid w:val="00E134C9"/>
    <w:rsid w:val="00E136DB"/>
    <w:rsid w:val="00E13703"/>
    <w:rsid w:val="00E1424B"/>
    <w:rsid w:val="00E14C0B"/>
    <w:rsid w:val="00E1555A"/>
    <w:rsid w:val="00E1592C"/>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9D7"/>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021"/>
    <w:rsid w:val="00E4311E"/>
    <w:rsid w:val="00E433B7"/>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153"/>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BEF"/>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901"/>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2B4"/>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76B"/>
    <w:rsid w:val="00F30828"/>
    <w:rsid w:val="00F3108E"/>
    <w:rsid w:val="00F31148"/>
    <w:rsid w:val="00F313D6"/>
    <w:rsid w:val="00F326AF"/>
    <w:rsid w:val="00F32B20"/>
    <w:rsid w:val="00F32BC1"/>
    <w:rsid w:val="00F33113"/>
    <w:rsid w:val="00F33114"/>
    <w:rsid w:val="00F337D6"/>
    <w:rsid w:val="00F33BF6"/>
    <w:rsid w:val="00F33F60"/>
    <w:rsid w:val="00F3438E"/>
    <w:rsid w:val="00F35DFE"/>
    <w:rsid w:val="00F3617A"/>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3FB1"/>
    <w:rsid w:val="00F449A7"/>
    <w:rsid w:val="00F44FEC"/>
    <w:rsid w:val="00F452B9"/>
    <w:rsid w:val="00F46010"/>
    <w:rsid w:val="00F46B03"/>
    <w:rsid w:val="00F46BF3"/>
    <w:rsid w:val="00F47620"/>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3AE8"/>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32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64B4"/>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35123-FE1D-5D49-B6D3-14DEAADE2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79</TotalTime>
  <Pages>4</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(SV)</cp:lastModifiedBy>
  <cp:revision>60</cp:revision>
  <cp:lastPrinted>2020-01-28T01:17:00Z</cp:lastPrinted>
  <dcterms:created xsi:type="dcterms:W3CDTF">2021-05-09T06:11:00Z</dcterms:created>
  <dcterms:modified xsi:type="dcterms:W3CDTF">2021-10-21T15:54:00Z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